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6A47" w14:textId="78E2B3A9" w:rsidR="00CF5685" w:rsidRPr="00FB4010" w:rsidRDefault="00022EBC" w:rsidP="00022EBC">
      <w:pPr>
        <w:autoSpaceDE w:val="0"/>
        <w:autoSpaceDN w:val="0"/>
        <w:adjustRightInd w:val="0"/>
        <w:spacing w:after="240" w:line="276" w:lineRule="auto"/>
        <w:rPr>
          <w:rFonts w:ascii="Aptos" w:hAnsi="Aptos" w:cs="Calibri"/>
          <w:b/>
          <w:bCs/>
          <w:color w:val="002FA7" w:themeColor="background2"/>
          <w:sz w:val="28"/>
          <w:szCs w:val="28"/>
        </w:rPr>
      </w:pPr>
      <w:r w:rsidRPr="00FB4010">
        <w:rPr>
          <w:rFonts w:ascii="Aptos" w:hAnsi="Aptos" w:cs="Calibri"/>
          <w:b/>
          <w:bCs/>
          <w:color w:val="002FA7" w:themeColor="background2"/>
          <w:sz w:val="28"/>
          <w:szCs w:val="28"/>
        </w:rPr>
        <w:t xml:space="preserve">Performance </w:t>
      </w:r>
      <w:r>
        <w:rPr>
          <w:rFonts w:ascii="Aptos" w:hAnsi="Aptos" w:cs="Calibri"/>
          <w:b/>
          <w:bCs/>
          <w:color w:val="002FA7" w:themeColor="background2"/>
          <w:sz w:val="28"/>
          <w:szCs w:val="28"/>
        </w:rPr>
        <w:t>a</w:t>
      </w:r>
      <w:r w:rsidRPr="00FB4010">
        <w:rPr>
          <w:rFonts w:ascii="Aptos" w:hAnsi="Aptos" w:cs="Calibri"/>
          <w:b/>
          <w:bCs/>
          <w:color w:val="002FA7" w:themeColor="background2"/>
          <w:sz w:val="28"/>
          <w:szCs w:val="28"/>
        </w:rPr>
        <w:t>nd Outlook</w:t>
      </w:r>
    </w:p>
    <w:p w14:paraId="53A05158" w14:textId="77777777" w:rsidR="00CC53E1" w:rsidRPr="00CC53E1" w:rsidRDefault="00CC53E1" w:rsidP="00CC53E1">
      <w:pPr>
        <w:spacing w:before="240" w:after="240" w:line="252" w:lineRule="auto"/>
        <w:rPr>
          <w:rFonts w:cs="Calibri"/>
          <w:szCs w:val="22"/>
        </w:rPr>
      </w:pPr>
      <w:r w:rsidRPr="00CC53E1">
        <w:rPr>
          <w:rFonts w:cs="Calibri"/>
          <w:szCs w:val="22"/>
        </w:rPr>
        <w:t>La bolsa chilena registró un sólido desempeño durante el segundo trimestre del 2025, cerrando el IPSA en el periodo con una rentabilidad de 7,8%</w:t>
      </w:r>
      <w:r w:rsidRPr="00CC53E1">
        <w:rPr>
          <w:rFonts w:cs="Calibri"/>
          <w:szCs w:val="22"/>
          <w:vertAlign w:val="superscript"/>
        </w:rPr>
        <w:t>(2)</w:t>
      </w:r>
      <w:r w:rsidRPr="00CC53E1">
        <w:rPr>
          <w:rFonts w:cs="Calibri"/>
          <w:szCs w:val="22"/>
        </w:rPr>
        <w:t xml:space="preserve"> y un retorno acumulado de los últimos doce meses de 28,6%</w:t>
      </w:r>
      <w:r w:rsidRPr="00CC53E1">
        <w:rPr>
          <w:rFonts w:cs="Calibri"/>
          <w:szCs w:val="22"/>
          <w:vertAlign w:val="superscript"/>
        </w:rPr>
        <w:t>(2)</w:t>
      </w:r>
      <w:r w:rsidRPr="00CC53E1">
        <w:rPr>
          <w:rFonts w:cs="Calibri"/>
          <w:szCs w:val="22"/>
        </w:rPr>
        <w:t>, por sobre el promedio de las bolsas mundiales. A lo largo del trimestre vimos un buen performance en abril, lo que estuvo explicado principalmente los buenos reportes de resultados, temporada de dividendos y valorizaciones atractivas en términos relativos frente al promedio de mercados emergentes. Vemos una tendencia levemente positiva en lo económico donde el Banco Central revisó al alza su proyección de crecimiento para 2025 a un tramo entre 2,0%-2,75% y la expectativa de inflación convergiendo al 3,0% la primera mitad de 2026. Por otra parte, hacia los meses de mayo y junio el mercado puso mayor atención a la evolución del contexto político local y geopolítico internacional. Con respecto a las utilidades de 2025 seguimos esperando un crecimiento de doble dígito, pese a los buenos reportes del 2024.</w:t>
      </w:r>
    </w:p>
    <w:p w14:paraId="485D7E3A" w14:textId="77777777" w:rsidR="00CC53E1" w:rsidRPr="00CC53E1" w:rsidRDefault="00CC53E1" w:rsidP="00CC53E1">
      <w:pPr>
        <w:spacing w:before="240" w:after="240" w:line="252" w:lineRule="auto"/>
        <w:rPr>
          <w:rFonts w:cs="Calibri"/>
          <w:szCs w:val="22"/>
        </w:rPr>
      </w:pPr>
      <w:r w:rsidRPr="00CC53E1">
        <w:rPr>
          <w:rFonts w:cs="Calibri"/>
          <w:szCs w:val="22"/>
        </w:rPr>
        <w:t xml:space="preserve">Por el lado corporativo, el trimestre fue marcado por reporte de resultados que en su mayoría cumplieron o superaron las expectativas del mercado, con un crecimiento de utilidades del IPSA de 41% frente al 1Q24. Destacó el sector eléctrico dado un buen nivel de generación hidroeléctrica y costos marginales que se mantienen bajos. También destacó el sector </w:t>
      </w:r>
      <w:proofErr w:type="spellStart"/>
      <w:r w:rsidRPr="00CC53E1">
        <w:rPr>
          <w:rFonts w:cs="Calibri"/>
          <w:szCs w:val="22"/>
        </w:rPr>
        <w:t>Retail</w:t>
      </w:r>
      <w:proofErr w:type="spellEnd"/>
      <w:r w:rsidRPr="00CC53E1">
        <w:rPr>
          <w:rFonts w:cs="Calibri"/>
          <w:szCs w:val="22"/>
        </w:rPr>
        <w:t xml:space="preserve"> y malls dado un impulso importante en ventas proveniente de un mayor flujo de turistas argentinos. También destacamos a LATAM Airlines, que tuvo un trimestre destacado que le permitió revisar al alza su </w:t>
      </w:r>
      <w:proofErr w:type="spellStart"/>
      <w:r w:rsidRPr="00CC53E1">
        <w:rPr>
          <w:rFonts w:cs="Calibri"/>
          <w:szCs w:val="22"/>
        </w:rPr>
        <w:t>guidance</w:t>
      </w:r>
      <w:proofErr w:type="spellEnd"/>
      <w:r w:rsidRPr="00CC53E1">
        <w:rPr>
          <w:rFonts w:cs="Calibri"/>
          <w:szCs w:val="22"/>
        </w:rPr>
        <w:t>, repartir dividendos y anunciar un segundo programa de recompra de acciones, alcanzando en conjunto cerca del 5,0</w:t>
      </w:r>
      <w:r w:rsidRPr="00CC53E1">
        <w:rPr>
          <w:rFonts w:ascii="Arial" w:hAnsi="Arial" w:cs="Arial"/>
          <w:szCs w:val="22"/>
        </w:rPr>
        <w:t> </w:t>
      </w:r>
      <w:r w:rsidRPr="00CC53E1">
        <w:rPr>
          <w:rFonts w:cs="Calibri"/>
          <w:szCs w:val="22"/>
        </w:rPr>
        <w:t xml:space="preserve">% de la compañía. Por el lado negativo, los sectores ligados a </w:t>
      </w:r>
      <w:proofErr w:type="spellStart"/>
      <w:r w:rsidRPr="00CC53E1">
        <w:rPr>
          <w:rFonts w:cs="Calibri"/>
          <w:szCs w:val="22"/>
        </w:rPr>
        <w:t>commodities</w:t>
      </w:r>
      <w:proofErr w:type="spellEnd"/>
      <w:r w:rsidRPr="00CC53E1">
        <w:rPr>
          <w:rFonts w:cs="Calibri"/>
          <w:szCs w:val="22"/>
        </w:rPr>
        <w:t xml:space="preserve"> enfrentaron un entorno más desafiante: en forestales persisten las presiones sobre los precios de la celulosa en un contexto de demanda incierta, mientras que SQM continúa afectada por la debilidad en los precios del litio, producto de la sobreoferta global, en medio de esfuerzos por avanzar en sellar la asociación con Codelco.</w:t>
      </w:r>
    </w:p>
    <w:p w14:paraId="45C04811" w14:textId="77777777" w:rsidR="00CC53E1" w:rsidRPr="00CC53E1" w:rsidRDefault="00CC53E1" w:rsidP="00CC53E1">
      <w:pPr>
        <w:spacing w:before="240" w:after="240" w:line="252" w:lineRule="auto"/>
        <w:rPr>
          <w:rFonts w:cs="Calibri"/>
          <w:szCs w:val="22"/>
        </w:rPr>
      </w:pPr>
      <w:r w:rsidRPr="00CC53E1">
        <w:rPr>
          <w:rFonts w:cs="Calibri"/>
          <w:szCs w:val="22"/>
        </w:rPr>
        <w:t xml:space="preserve">En el caso del Fondo Mutuo </w:t>
      </w:r>
      <w:proofErr w:type="spellStart"/>
      <w:r w:rsidRPr="00CC53E1">
        <w:rPr>
          <w:rFonts w:cs="Calibri"/>
          <w:szCs w:val="22"/>
        </w:rPr>
        <w:t>Compass</w:t>
      </w:r>
      <w:proofErr w:type="spellEnd"/>
      <w:r w:rsidRPr="00CC53E1">
        <w:rPr>
          <w:rFonts w:cs="Calibri"/>
          <w:szCs w:val="22"/>
        </w:rPr>
        <w:t xml:space="preserve"> Acciones Chilenas, el retorno del segundo trimestre fue de 6,8%</w:t>
      </w:r>
      <w:r w:rsidRPr="00CC53E1">
        <w:rPr>
          <w:rFonts w:cs="Calibri"/>
          <w:szCs w:val="22"/>
          <w:vertAlign w:val="superscript"/>
        </w:rPr>
        <w:t>(1)</w:t>
      </w:r>
      <w:r w:rsidRPr="00CC53E1">
        <w:rPr>
          <w:rFonts w:cs="Calibri"/>
          <w:szCs w:val="22"/>
        </w:rPr>
        <w:t>, mientras que en los últimos doce meses acumula una rentabilidad de 27%</w:t>
      </w:r>
      <w:r w:rsidRPr="00CC53E1">
        <w:rPr>
          <w:rFonts w:cs="Calibri"/>
          <w:szCs w:val="22"/>
          <w:vertAlign w:val="superscript"/>
        </w:rPr>
        <w:t>(1)</w:t>
      </w:r>
      <w:r w:rsidRPr="00CC53E1">
        <w:rPr>
          <w:rFonts w:cs="Calibri"/>
          <w:szCs w:val="22"/>
        </w:rPr>
        <w:t>.</w:t>
      </w:r>
    </w:p>
    <w:p w14:paraId="3E8AB754" w14:textId="7C999B93" w:rsidR="001E29EC" w:rsidRDefault="00CC53E1" w:rsidP="00CC53E1">
      <w:pPr>
        <w:spacing w:before="240" w:after="240" w:line="252" w:lineRule="auto"/>
        <w:rPr>
          <w:rFonts w:cs="Calibri"/>
          <w:szCs w:val="22"/>
        </w:rPr>
      </w:pPr>
      <w:r w:rsidRPr="00CC53E1">
        <w:rPr>
          <w:rFonts w:cs="Calibri"/>
          <w:szCs w:val="22"/>
        </w:rPr>
        <w:t xml:space="preserve">Pese a importante rally que hemos observado, la bolsa chilena sigue transando a valorizaciones atractivas, los flujos de parte de inversionistas siguen siendo positivos especialmente por el lado local. El </w:t>
      </w:r>
      <w:proofErr w:type="spellStart"/>
      <w:r w:rsidRPr="00CC53E1">
        <w:rPr>
          <w:rFonts w:cs="Calibri"/>
          <w:szCs w:val="22"/>
        </w:rPr>
        <w:t>dividend</w:t>
      </w:r>
      <w:proofErr w:type="spellEnd"/>
      <w:r w:rsidRPr="00CC53E1">
        <w:rPr>
          <w:rFonts w:cs="Calibri"/>
          <w:szCs w:val="22"/>
        </w:rPr>
        <w:t xml:space="preserve"> </w:t>
      </w:r>
      <w:proofErr w:type="spellStart"/>
      <w:r w:rsidRPr="00CC53E1">
        <w:rPr>
          <w:rFonts w:cs="Calibri"/>
          <w:szCs w:val="22"/>
        </w:rPr>
        <w:t>yield</w:t>
      </w:r>
      <w:proofErr w:type="spellEnd"/>
      <w:r w:rsidRPr="00CC53E1">
        <w:rPr>
          <w:rFonts w:cs="Calibri"/>
          <w:szCs w:val="22"/>
        </w:rPr>
        <w:t xml:space="preserve"> se mantiene muy por sobre la historia lo que sigue siendo atractivo de miras al largo plazo. De cara a la segunda mitad del año, anticipamos un escenario marcado por una mayor sensibilidad al ambiente político local, en particular por las elecciones presidenciales y parlamentarias, con una eventual segunda vuelta en diciembre. Sumado a esto, las definiciones arancelarias del Presidente Trump pueden seguir generando volatilidad en los mercados</w:t>
      </w:r>
      <w:r w:rsidR="00FC6B75" w:rsidRPr="00FC6B75">
        <w:rPr>
          <w:rFonts w:cs="Calibri"/>
          <w:szCs w:val="22"/>
        </w:rPr>
        <w:t>.</w:t>
      </w:r>
    </w:p>
    <w:p w14:paraId="227DBC10" w14:textId="77777777" w:rsidR="00CC53E1" w:rsidRPr="00CC53E1" w:rsidRDefault="00CC53E1" w:rsidP="00CC53E1">
      <w:pPr>
        <w:spacing w:before="240" w:after="240" w:line="252" w:lineRule="auto"/>
        <w:rPr>
          <w:rFonts w:cs="Calibri"/>
          <w:szCs w:val="22"/>
        </w:rPr>
      </w:pPr>
      <w:r w:rsidRPr="00CC53E1">
        <w:rPr>
          <w:rFonts w:cs="Calibri"/>
          <w:szCs w:val="22"/>
        </w:rPr>
        <w:t xml:space="preserve">Para mayor información de los retornos del fondo, por favor revisar su </w:t>
      </w:r>
      <w:proofErr w:type="spellStart"/>
      <w:r w:rsidRPr="00CC53E1">
        <w:rPr>
          <w:rFonts w:cs="Calibri"/>
          <w:szCs w:val="22"/>
        </w:rPr>
        <w:t>factsheet</w:t>
      </w:r>
      <w:proofErr w:type="spellEnd"/>
      <w:r w:rsidRPr="00CC53E1">
        <w:rPr>
          <w:rFonts w:cs="Calibri"/>
          <w:szCs w:val="22"/>
        </w:rPr>
        <w:t xml:space="preserve"> en el siguiente enlace: </w:t>
      </w:r>
      <w:hyperlink r:id="rId11" w:history="1">
        <w:r w:rsidRPr="00CC53E1">
          <w:rPr>
            <w:rStyle w:val="Hipervnculo"/>
            <w:rFonts w:ascii="Aptos" w:hAnsi="Aptos" w:cs="Calibri"/>
            <w:szCs w:val="22"/>
          </w:rPr>
          <w:t xml:space="preserve">Fondo Mutuo </w:t>
        </w:r>
        <w:proofErr w:type="spellStart"/>
        <w:r w:rsidRPr="00CC53E1">
          <w:rPr>
            <w:rStyle w:val="Hipervnculo"/>
            <w:rFonts w:ascii="Aptos" w:hAnsi="Aptos" w:cs="Calibri"/>
            <w:szCs w:val="22"/>
          </w:rPr>
          <w:t>Compass</w:t>
        </w:r>
        <w:proofErr w:type="spellEnd"/>
        <w:r w:rsidRPr="00CC53E1">
          <w:rPr>
            <w:rStyle w:val="Hipervnculo"/>
            <w:rFonts w:ascii="Aptos" w:hAnsi="Aptos" w:cs="Calibri"/>
            <w:szCs w:val="22"/>
          </w:rPr>
          <w:t xml:space="preserve"> Acciones Chilenas | </w:t>
        </w:r>
        <w:proofErr w:type="spellStart"/>
        <w:r w:rsidRPr="00CC53E1">
          <w:rPr>
            <w:rStyle w:val="Hipervnculo"/>
            <w:rFonts w:ascii="Aptos" w:hAnsi="Aptos" w:cs="Calibri"/>
            <w:szCs w:val="22"/>
          </w:rPr>
          <w:t>Compass</w:t>
        </w:r>
        <w:proofErr w:type="spellEnd"/>
        <w:r w:rsidRPr="00CC53E1">
          <w:rPr>
            <w:rStyle w:val="Hipervnculo"/>
            <w:rFonts w:ascii="Aptos" w:hAnsi="Aptos" w:cs="Calibri"/>
            <w:szCs w:val="22"/>
          </w:rPr>
          <w:t xml:space="preserve"> </w:t>
        </w:r>
        <w:proofErr w:type="spellStart"/>
        <w:r w:rsidRPr="00CC53E1">
          <w:rPr>
            <w:rStyle w:val="Hipervnculo"/>
            <w:rFonts w:ascii="Aptos" w:hAnsi="Aptos" w:cs="Calibri"/>
            <w:szCs w:val="22"/>
          </w:rPr>
          <w:t>Group</w:t>
        </w:r>
        <w:proofErr w:type="spellEnd"/>
      </w:hyperlink>
    </w:p>
    <w:p w14:paraId="04F01DCC" w14:textId="7F559682" w:rsidR="00951297" w:rsidRDefault="0017077E" w:rsidP="00022EBC">
      <w:pPr>
        <w:spacing w:before="240" w:after="240" w:line="276" w:lineRule="auto"/>
        <w:rPr>
          <w:rFonts w:ascii="Calibri Light" w:hAnsi="Calibri Light" w:cs="Calibri Light"/>
          <w:noProof/>
          <w:sz w:val="21"/>
          <w:szCs w:val="21"/>
        </w:rPr>
      </w:pPr>
      <w:r>
        <w:rPr>
          <w:rFonts w:ascii="Calibri Light" w:hAnsi="Calibri Light" w:cs="Calibri Light"/>
          <w:noProof/>
          <w:sz w:val="21"/>
          <w:szCs w:val="21"/>
        </w:rPr>
        <mc:AlternateContent>
          <mc:Choice Requires="wpg">
            <w:drawing>
              <wp:anchor distT="0" distB="0" distL="114300" distR="114300" simplePos="0" relativeHeight="251666443" behindDoc="0" locked="0" layoutInCell="1" allowOverlap="1" wp14:anchorId="53F393C0" wp14:editId="503722E2">
                <wp:simplePos x="0" y="0"/>
                <wp:positionH relativeFrom="column">
                  <wp:posOffset>-96591</wp:posOffset>
                </wp:positionH>
                <wp:positionV relativeFrom="paragraph">
                  <wp:posOffset>254635</wp:posOffset>
                </wp:positionV>
                <wp:extent cx="6400800" cy="575495"/>
                <wp:effectExtent l="0" t="0" r="0" b="0"/>
                <wp:wrapNone/>
                <wp:docPr id="1234846292" name="Grupo 4"/>
                <wp:cNvGraphicFramePr/>
                <a:graphic xmlns:a="http://schemas.openxmlformats.org/drawingml/2006/main">
                  <a:graphicData uri="http://schemas.microsoft.com/office/word/2010/wordprocessingGroup">
                    <wpg:wgp>
                      <wpg:cNvGrpSpPr/>
                      <wpg:grpSpPr>
                        <a:xfrm>
                          <a:off x="0" y="0"/>
                          <a:ext cx="6400800" cy="575495"/>
                          <a:chOff x="0" y="0"/>
                          <a:chExt cx="6400800" cy="575495"/>
                        </a:xfrm>
                      </wpg:grpSpPr>
                      <wps:wsp>
                        <wps:cNvPr id="776135808" name="Cuadro de texto 776135808"/>
                        <wps:cNvSpPr txBox="1"/>
                        <wps:spPr>
                          <a:xfrm>
                            <a:off x="0" y="105507"/>
                            <a:ext cx="6400800" cy="469988"/>
                          </a:xfrm>
                          <a:prstGeom prst="rect">
                            <a:avLst/>
                          </a:prstGeom>
                          <a:noFill/>
                          <a:ln w="6350">
                            <a:noFill/>
                          </a:ln>
                        </wps:spPr>
                        <wps:txbx>
                          <w:txbxContent>
                            <w:p w14:paraId="4A8CA454" w14:textId="37F12C72" w:rsidR="005B2632" w:rsidRPr="005B2632" w:rsidRDefault="005B2632" w:rsidP="005B2632">
                              <w:pPr>
                                <w:pStyle w:val="Prrafodelista"/>
                                <w:numPr>
                                  <w:ilvl w:val="0"/>
                                  <w:numId w:val="2"/>
                                </w:numPr>
                                <w:spacing w:line="276" w:lineRule="auto"/>
                                <w:ind w:left="142" w:right="-518" w:hanging="142"/>
                                <w:rPr>
                                  <w:rFonts w:eastAsia="Times New Roman" w:cs="Calibri"/>
                                  <w:sz w:val="14"/>
                                  <w:szCs w:val="14"/>
                                  <w:shd w:val="clear" w:color="auto" w:fill="FFFFFF"/>
                                  <w:lang w:eastAsia="es-ES_tradnl"/>
                                </w:rPr>
                              </w:pPr>
                              <w:r w:rsidRPr="001E74C4">
                                <w:rPr>
                                  <w:rFonts w:ascii="Aptos" w:eastAsia="Times New Roman" w:hAnsi="Aptos" w:cs="Calibri"/>
                                  <w:b/>
                                  <w:bCs/>
                                  <w:sz w:val="14"/>
                                  <w:szCs w:val="14"/>
                                  <w:shd w:val="clear" w:color="auto" w:fill="FFFFFF"/>
                                  <w:lang w:eastAsia="es-ES_tradnl"/>
                                </w:rPr>
                                <w:t>Fuente:</w:t>
                              </w:r>
                              <w:r w:rsidRPr="005B2632">
                                <w:rPr>
                                  <w:rFonts w:eastAsia="Times New Roman" w:cs="Calibri"/>
                                  <w:sz w:val="14"/>
                                  <w:szCs w:val="14"/>
                                  <w:shd w:val="clear" w:color="auto" w:fill="FFFFFF"/>
                                  <w:lang w:eastAsia="es-ES_tradnl"/>
                                </w:rPr>
                                <w:t xml:space="preserve"> </w:t>
                              </w:r>
                              <w:proofErr w:type="spellStart"/>
                              <w:r w:rsidR="00976111" w:rsidRPr="00976111">
                                <w:rPr>
                                  <w:rFonts w:eastAsia="Times New Roman" w:cs="Calibri"/>
                                  <w:sz w:val="14"/>
                                  <w:szCs w:val="14"/>
                                  <w:shd w:val="clear" w:color="auto" w:fill="FFFFFF"/>
                                  <w:lang w:eastAsia="es-ES_tradnl"/>
                                </w:rPr>
                                <w:t>Compass</w:t>
                              </w:r>
                              <w:proofErr w:type="spellEnd"/>
                              <w:r w:rsidR="00976111" w:rsidRPr="00976111">
                                <w:rPr>
                                  <w:rFonts w:eastAsia="Times New Roman" w:cs="Calibri"/>
                                  <w:sz w:val="14"/>
                                  <w:szCs w:val="14"/>
                                  <w:shd w:val="clear" w:color="auto" w:fill="FFFFFF"/>
                                  <w:lang w:eastAsia="es-ES_tradnl"/>
                                </w:rPr>
                                <w:t xml:space="preserve">, datos al 30 de Junio  2025, Fondo Mutuo </w:t>
                              </w:r>
                              <w:proofErr w:type="spellStart"/>
                              <w:r w:rsidR="00976111" w:rsidRPr="00976111">
                                <w:rPr>
                                  <w:rFonts w:eastAsia="Times New Roman" w:cs="Calibri"/>
                                  <w:sz w:val="14"/>
                                  <w:szCs w:val="14"/>
                                  <w:shd w:val="clear" w:color="auto" w:fill="FFFFFF"/>
                                  <w:lang w:eastAsia="es-ES_tradnl"/>
                                </w:rPr>
                                <w:t>Compass</w:t>
                              </w:r>
                              <w:proofErr w:type="spellEnd"/>
                              <w:r w:rsidR="00976111" w:rsidRPr="00976111">
                                <w:rPr>
                                  <w:rFonts w:eastAsia="Times New Roman" w:cs="Calibri"/>
                                  <w:sz w:val="14"/>
                                  <w:szCs w:val="14"/>
                                  <w:shd w:val="clear" w:color="auto" w:fill="FFFFFF"/>
                                  <w:lang w:eastAsia="es-ES_tradnl"/>
                                </w:rPr>
                                <w:t xml:space="preserve"> Acciones Chilenas serie H</w:t>
                              </w:r>
                            </w:p>
                            <w:p w14:paraId="0203CB2D" w14:textId="2F14CD66" w:rsidR="00951297" w:rsidRPr="005E3DB2" w:rsidRDefault="005E3DB2" w:rsidP="005E3DB2">
                              <w:pPr>
                                <w:pStyle w:val="Prrafodelista"/>
                                <w:numPr>
                                  <w:ilvl w:val="0"/>
                                  <w:numId w:val="2"/>
                                </w:numPr>
                                <w:spacing w:line="276" w:lineRule="auto"/>
                                <w:ind w:left="142" w:right="-518" w:hanging="142"/>
                                <w:rPr>
                                  <w:rFonts w:eastAsia="Times New Roman" w:cs="Calibri"/>
                                  <w:sz w:val="14"/>
                                  <w:szCs w:val="14"/>
                                  <w:shd w:val="clear" w:color="auto" w:fill="FFFFFF"/>
                                  <w:lang w:eastAsia="es-ES_tradnl"/>
                                </w:rPr>
                              </w:pPr>
                              <w:r w:rsidRPr="005E3DB2">
                                <w:rPr>
                                  <w:rFonts w:ascii="Aptos" w:eastAsia="Times New Roman" w:hAnsi="Aptos" w:cs="Calibri"/>
                                  <w:b/>
                                  <w:bCs/>
                                  <w:sz w:val="14"/>
                                  <w:szCs w:val="14"/>
                                  <w:shd w:val="clear" w:color="auto" w:fill="FFFFFF"/>
                                  <w:lang w:eastAsia="es-ES_tradnl"/>
                                </w:rPr>
                                <w:t>Fuente:</w:t>
                              </w:r>
                              <w:r w:rsidRPr="005B2632">
                                <w:rPr>
                                  <w:rFonts w:eastAsia="Times New Roman" w:cs="Calibri"/>
                                  <w:sz w:val="14"/>
                                  <w:szCs w:val="14"/>
                                  <w:shd w:val="clear" w:color="auto" w:fill="FFFFFF"/>
                                  <w:lang w:eastAsia="es-ES_tradnl"/>
                                </w:rPr>
                                <w:t xml:space="preserve"> </w:t>
                              </w:r>
                              <w:r w:rsidR="00976111" w:rsidRPr="00976111">
                                <w:rPr>
                                  <w:rFonts w:eastAsia="Times New Roman" w:cs="Calibri"/>
                                  <w:sz w:val="14"/>
                                  <w:szCs w:val="14"/>
                                  <w:shd w:val="clear" w:color="auto" w:fill="FFFFFF"/>
                                  <w:lang w:eastAsia="es-ES_tradnl"/>
                                </w:rPr>
                                <w:t>Bolsa de Santiago, datos al 30 de Junio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7254494" name="Conector recto 15"/>
                        <wps:cNvCnPr/>
                        <wps:spPr>
                          <a:xfrm>
                            <a:off x="105508" y="0"/>
                            <a:ext cx="1806278" cy="0"/>
                          </a:xfrm>
                          <a:prstGeom prst="line">
                            <a:avLst/>
                          </a:prstGeom>
                          <a:ln w="6350">
                            <a:solidFill>
                              <a:schemeClr val="bg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F393C0" id="Grupo 4" o:spid="_x0000_s1026" style="position:absolute;left:0;text-align:left;margin-left:-7.6pt;margin-top:20.05pt;width:7in;height:45.3pt;z-index:251666443" coordsize="64008,57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">
                <v:shapetype id="_x0000_t202" coordsize="21600,21600" o:spt="202" path="m,l,21600r21600,l21600,xe">
                  <v:stroke joinstyle="miter"/>
                  <v:path gradientshapeok="t" o:connecttype="rect"/>
                </v:shapetype>
                <v:shape id="Cuadro de texto 776135808" o:spid="_x0000_s1027" type="#_x0000_t202" style="position:absolute;top:1055;width:64008;height:46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" filled="f" stroked="f" strokeweight=".5pt">
                  <v:textbox>
                    <w:txbxContent>
                      <w:p w14:paraId="4A8CA454" w14:textId="37F12C72" w:rsidR="005B2632" w:rsidRPr="005B2632" w:rsidRDefault="005B2632" w:rsidP="005B2632">
                        <w:pPr>
                          <w:pStyle w:val="Prrafodelista"/>
                          <w:numPr>
                            <w:ilvl w:val="0"/>
                            <w:numId w:val="2"/>
                          </w:numPr>
                          <w:spacing w:line="276" w:lineRule="auto"/>
                          <w:ind w:left="142" w:right="-518" w:hanging="142"/>
                          <w:rPr>
                            <w:rFonts w:eastAsia="Times New Roman" w:cs="Calibri"/>
                            <w:sz w:val="14"/>
                            <w:szCs w:val="14"/>
                            <w:shd w:val="clear" w:color="auto" w:fill="FFFFFF"/>
                            <w:lang w:eastAsia="es-ES_tradnl"/>
                          </w:rPr>
                        </w:pPr>
                        <w:r w:rsidRPr="001E74C4">
                          <w:rPr>
                            <w:rFonts w:ascii="Aptos" w:eastAsia="Times New Roman" w:hAnsi="Aptos" w:cs="Calibri"/>
                            <w:b/>
                            <w:bCs/>
                            <w:sz w:val="14"/>
                            <w:szCs w:val="14"/>
                            <w:shd w:val="clear" w:color="auto" w:fill="FFFFFF"/>
                            <w:lang w:eastAsia="es-ES_tradnl"/>
                          </w:rPr>
                          <w:t>Fuente:</w:t>
                        </w:r>
                        <w:r w:rsidRPr="005B2632">
                          <w:rPr>
                            <w:rFonts w:eastAsia="Times New Roman" w:cs="Calibri"/>
                            <w:sz w:val="14"/>
                            <w:szCs w:val="14"/>
                            <w:shd w:val="clear" w:color="auto" w:fill="FFFFFF"/>
                            <w:lang w:eastAsia="es-ES_tradnl"/>
                          </w:rPr>
                          <w:t xml:space="preserve"> </w:t>
                        </w:r>
                        <w:proofErr w:type="spellStart"/>
                        <w:r w:rsidR="00976111" w:rsidRPr="00976111">
                          <w:rPr>
                            <w:rFonts w:eastAsia="Times New Roman" w:cs="Calibri"/>
                            <w:sz w:val="14"/>
                            <w:szCs w:val="14"/>
                            <w:shd w:val="clear" w:color="auto" w:fill="FFFFFF"/>
                            <w:lang w:eastAsia="es-ES_tradnl"/>
                          </w:rPr>
                          <w:t>Compass</w:t>
                        </w:r>
                        <w:proofErr w:type="spellEnd"/>
                        <w:r w:rsidR="00976111" w:rsidRPr="00976111">
                          <w:rPr>
                            <w:rFonts w:eastAsia="Times New Roman" w:cs="Calibri"/>
                            <w:sz w:val="14"/>
                            <w:szCs w:val="14"/>
                            <w:shd w:val="clear" w:color="auto" w:fill="FFFFFF"/>
                            <w:lang w:eastAsia="es-ES_tradnl"/>
                          </w:rPr>
                          <w:t xml:space="preserve">, datos al 30 de Junio  2025, Fondo Mutuo </w:t>
                        </w:r>
                        <w:proofErr w:type="spellStart"/>
                        <w:r w:rsidR="00976111" w:rsidRPr="00976111">
                          <w:rPr>
                            <w:rFonts w:eastAsia="Times New Roman" w:cs="Calibri"/>
                            <w:sz w:val="14"/>
                            <w:szCs w:val="14"/>
                            <w:shd w:val="clear" w:color="auto" w:fill="FFFFFF"/>
                            <w:lang w:eastAsia="es-ES_tradnl"/>
                          </w:rPr>
                          <w:t>Compass</w:t>
                        </w:r>
                        <w:proofErr w:type="spellEnd"/>
                        <w:r w:rsidR="00976111" w:rsidRPr="00976111">
                          <w:rPr>
                            <w:rFonts w:eastAsia="Times New Roman" w:cs="Calibri"/>
                            <w:sz w:val="14"/>
                            <w:szCs w:val="14"/>
                            <w:shd w:val="clear" w:color="auto" w:fill="FFFFFF"/>
                            <w:lang w:eastAsia="es-ES_tradnl"/>
                          </w:rPr>
                          <w:t xml:space="preserve"> Acciones Chilenas serie H</w:t>
                        </w:r>
                      </w:p>
                      <w:p w14:paraId="0203CB2D" w14:textId="2F14CD66" w:rsidR="00951297" w:rsidRPr="005E3DB2" w:rsidRDefault="005E3DB2" w:rsidP="005E3DB2">
                        <w:pPr>
                          <w:pStyle w:val="Prrafodelista"/>
                          <w:numPr>
                            <w:ilvl w:val="0"/>
                            <w:numId w:val="2"/>
                          </w:numPr>
                          <w:spacing w:line="276" w:lineRule="auto"/>
                          <w:ind w:left="142" w:right="-518" w:hanging="142"/>
                          <w:rPr>
                            <w:rFonts w:eastAsia="Times New Roman" w:cs="Calibri"/>
                            <w:sz w:val="14"/>
                            <w:szCs w:val="14"/>
                            <w:shd w:val="clear" w:color="auto" w:fill="FFFFFF"/>
                            <w:lang w:eastAsia="es-ES_tradnl"/>
                          </w:rPr>
                        </w:pPr>
                        <w:r w:rsidRPr="005E3DB2">
                          <w:rPr>
                            <w:rFonts w:ascii="Aptos" w:eastAsia="Times New Roman" w:hAnsi="Aptos" w:cs="Calibri"/>
                            <w:b/>
                            <w:bCs/>
                            <w:sz w:val="14"/>
                            <w:szCs w:val="14"/>
                            <w:shd w:val="clear" w:color="auto" w:fill="FFFFFF"/>
                            <w:lang w:eastAsia="es-ES_tradnl"/>
                          </w:rPr>
                          <w:t>Fuente:</w:t>
                        </w:r>
                        <w:r w:rsidRPr="005B2632">
                          <w:rPr>
                            <w:rFonts w:eastAsia="Times New Roman" w:cs="Calibri"/>
                            <w:sz w:val="14"/>
                            <w:szCs w:val="14"/>
                            <w:shd w:val="clear" w:color="auto" w:fill="FFFFFF"/>
                            <w:lang w:eastAsia="es-ES_tradnl"/>
                          </w:rPr>
                          <w:t xml:space="preserve"> </w:t>
                        </w:r>
                        <w:r w:rsidR="00976111" w:rsidRPr="00976111">
                          <w:rPr>
                            <w:rFonts w:eastAsia="Times New Roman" w:cs="Calibri"/>
                            <w:sz w:val="14"/>
                            <w:szCs w:val="14"/>
                            <w:shd w:val="clear" w:color="auto" w:fill="FFFFFF"/>
                            <w:lang w:eastAsia="es-ES_tradnl"/>
                          </w:rPr>
                          <w:t>Bolsa de Santiago, datos al 30 de Junio  2025</w:t>
                        </w:r>
                      </w:p>
                    </w:txbxContent>
                  </v:textbox>
                </v:shape>
                <v:line id="Conector recto 15" o:spid="_x0000_s1028" style="position:absolute;visibility:visible;mso-wrap-style:square" from="1055,0" to="1911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" strokecolor="#002fa7 [3214]" strokeweight=".5pt">
                  <v:stroke joinstyle="miter"/>
                </v:line>
              </v:group>
            </w:pict>
          </mc:Fallback>
        </mc:AlternateContent>
      </w:r>
    </w:p>
    <w:p w14:paraId="7AAADC26" w14:textId="2E99C669" w:rsidR="00C75C94" w:rsidRPr="00AC4538" w:rsidRDefault="00C75C94" w:rsidP="00022EBC">
      <w:pPr>
        <w:spacing w:before="240" w:after="240" w:line="276" w:lineRule="auto"/>
        <w:rPr>
          <w:rFonts w:cs="Calibri"/>
          <w:color w:val="002FA7" w:themeColor="background2"/>
          <w:sz w:val="2"/>
          <w:szCs w:val="2"/>
        </w:rPr>
      </w:pPr>
    </w:p>
    <w:p w14:paraId="6E8B4149" w14:textId="6ACE0CC3" w:rsidR="0017077E" w:rsidRPr="0017077E" w:rsidRDefault="00AE192B" w:rsidP="0017077E">
      <w:pPr>
        <w:ind w:left="1701"/>
        <w:rPr>
          <w:rFonts w:ascii="Aptos" w:hAnsi="Aptos" w:cs="Calibri"/>
          <w:b/>
          <w:bCs/>
          <w:color w:val="002FA7" w:themeColor="background2"/>
          <w:sz w:val="24"/>
          <w:lang w:val="en-US"/>
        </w:rPr>
      </w:pPr>
      <w:r w:rsidRPr="00141256">
        <w:rPr>
          <w:rFonts w:ascii="Calibri" w:eastAsia="Times New Roman" w:hAnsi="Calibri" w:cs="Calibri"/>
          <w:noProof/>
          <w:sz w:val="18"/>
          <w:szCs w:val="18"/>
          <w:lang w:eastAsia="es-ES_tradnl"/>
        </w:rPr>
        <w:lastRenderedPageBreak/>
        <w:drawing>
          <wp:anchor distT="0" distB="0" distL="114300" distR="114300" simplePos="0" relativeHeight="251660297" behindDoc="1" locked="0" layoutInCell="1" allowOverlap="1" wp14:anchorId="639BF3E0" wp14:editId="74987ABF">
            <wp:simplePos x="0" y="0"/>
            <wp:positionH relativeFrom="column">
              <wp:posOffset>19685</wp:posOffset>
            </wp:positionH>
            <wp:positionV relativeFrom="paragraph">
              <wp:posOffset>25489</wp:posOffset>
            </wp:positionV>
            <wp:extent cx="889000" cy="93091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pic:cNvPicPr/>
                  </pic:nvPicPr>
                  <pic:blipFill>
                    <a:blip r:embed="rId12" cstate="print">
                      <a:extLst>
                        <a:ext uri="{28A0092B-C50C-407E-A947-70E740481C1C}">
                          <a14:useLocalDpi xmlns:a14="http://schemas.microsoft.com/office/drawing/2010/main" val="0"/>
                        </a:ext>
                      </a:extLst>
                    </a:blip>
                    <a:srcRect l="2251" r="2251"/>
                    <a:stretch>
                      <a:fillRect/>
                    </a:stretch>
                  </pic:blipFill>
                  <pic:spPr bwMode="auto">
                    <a:xfrm>
                      <a:off x="0" y="0"/>
                      <a:ext cx="889000" cy="930910"/>
                    </a:xfrm>
                    <a:prstGeom prst="rect">
                      <a:avLst/>
                    </a:prstGeom>
                    <a:ln>
                      <a:noFill/>
                    </a:ln>
                    <a:extLst>
                      <a:ext uri="{53640926-AAD7-44D8-BBD7-CCE9431645EC}">
                        <a14:shadowObscured xmlns:a14="http://schemas.microsoft.com/office/drawing/2010/main"/>
                      </a:ext>
                    </a:extLst>
                  </pic:spPr>
                </pic:pic>
              </a:graphicData>
            </a:graphic>
          </wp:anchor>
        </w:drawing>
      </w:r>
      <w:r w:rsidR="0017077E" w:rsidRPr="0017077E">
        <w:rPr>
          <w:rFonts w:ascii="Aptos" w:hAnsi="Aptos" w:cs="Calibri"/>
          <w:b/>
          <w:bCs/>
          <w:color w:val="002FA7" w:themeColor="background2"/>
          <w:sz w:val="24"/>
          <w:lang w:val="en-US"/>
        </w:rPr>
        <w:t>Nicolás Donoso</w:t>
      </w:r>
    </w:p>
    <w:p w14:paraId="1B58F48F" w14:textId="01C45307" w:rsidR="0017077E" w:rsidRPr="0017077E" w:rsidRDefault="0017077E" w:rsidP="0017077E">
      <w:pPr>
        <w:ind w:left="1701"/>
        <w:rPr>
          <w:color w:val="404040"/>
          <w:lang w:val="en-US"/>
        </w:rPr>
      </w:pPr>
      <w:r w:rsidRPr="0017077E">
        <w:rPr>
          <w:color w:val="404040"/>
          <w:lang w:val="en-US"/>
        </w:rPr>
        <w:t xml:space="preserve">Head de Equities Chile, PM All Cap Chile, Co PM Small Cap Chile </w:t>
      </w:r>
    </w:p>
    <w:p w14:paraId="3EAAC666" w14:textId="11F01926" w:rsidR="0017077E" w:rsidRPr="0017077E" w:rsidRDefault="0017077E" w:rsidP="0017077E">
      <w:pPr>
        <w:ind w:left="1701"/>
        <w:rPr>
          <w:color w:val="404040"/>
        </w:rPr>
      </w:pPr>
      <w:r w:rsidRPr="0017077E">
        <w:rPr>
          <w:color w:val="404040"/>
        </w:rPr>
        <w:t>y Co PM Portfolios Latinoamericanos</w:t>
      </w:r>
    </w:p>
    <w:p w14:paraId="67D266DD" w14:textId="579CE162"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Incorporación a la firma 20</w:t>
      </w:r>
      <w:r w:rsidR="00F44FF7">
        <w:rPr>
          <w:rFonts w:eastAsia="Times New Roman" w:cs="Calibri"/>
          <w:color w:val="404040"/>
          <w:szCs w:val="22"/>
          <w:shd w:val="clear" w:color="auto" w:fill="FFFFFF"/>
          <w:lang w:eastAsia="es-ES_tradnl"/>
        </w:rPr>
        <w:t>1</w:t>
      </w:r>
      <w:r w:rsidR="00AE192B">
        <w:rPr>
          <w:rFonts w:eastAsia="Times New Roman" w:cs="Calibri"/>
          <w:color w:val="404040"/>
          <w:szCs w:val="22"/>
          <w:shd w:val="clear" w:color="auto" w:fill="FFFFFF"/>
          <w:lang w:eastAsia="es-ES_tradnl"/>
        </w:rPr>
        <w:t>3</w:t>
      </w:r>
    </w:p>
    <w:p w14:paraId="0DC112CA" w14:textId="1B9E437D" w:rsidR="009704FC" w:rsidRPr="009704FC" w:rsidRDefault="009704FC" w:rsidP="009B7F9E">
      <w:pPr>
        <w:pStyle w:val="Prrafodelista"/>
        <w:numPr>
          <w:ilvl w:val="0"/>
          <w:numId w:val="3"/>
        </w:numPr>
        <w:spacing w:before="240" w:after="240"/>
        <w:ind w:left="1701" w:firstLine="0"/>
        <w:rPr>
          <w:rFonts w:eastAsia="Times New Roman" w:cs="Calibri"/>
          <w:color w:val="404040"/>
          <w:szCs w:val="22"/>
          <w:lang w:eastAsia="es-ES_tradnl"/>
        </w:rPr>
      </w:pPr>
      <w:r w:rsidRPr="009704FC">
        <w:rPr>
          <w:rFonts w:eastAsia="Times New Roman" w:cs="Calibri"/>
          <w:color w:val="404040"/>
          <w:szCs w:val="22"/>
          <w:shd w:val="clear" w:color="auto" w:fill="FFFFFF"/>
          <w:lang w:eastAsia="es-ES_tradnl"/>
        </w:rPr>
        <w:t>Incorporación a la industria 20</w:t>
      </w:r>
      <w:r w:rsidR="00E6159D">
        <w:rPr>
          <w:rFonts w:eastAsia="Times New Roman" w:cs="Calibri"/>
          <w:color w:val="404040"/>
          <w:szCs w:val="22"/>
          <w:shd w:val="clear" w:color="auto" w:fill="FFFFFF"/>
          <w:lang w:eastAsia="es-ES_tradnl"/>
        </w:rPr>
        <w:t>1</w:t>
      </w:r>
      <w:r w:rsidR="00F44FF7">
        <w:rPr>
          <w:rFonts w:eastAsia="Times New Roman" w:cs="Calibri"/>
          <w:color w:val="404040"/>
          <w:szCs w:val="22"/>
          <w:shd w:val="clear" w:color="auto" w:fill="FFFFFF"/>
          <w:lang w:eastAsia="es-ES_tradnl"/>
        </w:rPr>
        <w:t>3</w:t>
      </w:r>
    </w:p>
    <w:p w14:paraId="506726E9" w14:textId="64250EC0" w:rsidR="00AE192B" w:rsidRPr="00AE192B" w:rsidRDefault="00AE192B" w:rsidP="00AE192B">
      <w:pPr>
        <w:spacing w:before="240" w:after="240" w:line="276" w:lineRule="auto"/>
        <w:rPr>
          <w:rFonts w:eastAsia="Times New Roman" w:cs="Calibri"/>
          <w:szCs w:val="22"/>
          <w:shd w:val="clear" w:color="auto" w:fill="FFFFFF"/>
          <w:lang w:eastAsia="es-ES_tradnl"/>
        </w:rPr>
      </w:pPr>
      <w:r w:rsidRPr="00AE192B">
        <w:rPr>
          <w:rFonts w:eastAsia="Times New Roman" w:cs="Calibri"/>
          <w:szCs w:val="22"/>
          <w:shd w:val="clear" w:color="auto" w:fill="FFFFFF"/>
          <w:lang w:eastAsia="es-ES_tradnl"/>
        </w:rPr>
        <w:t xml:space="preserve">Nicolás es Head de Renta Variable en la oficina de Chile, Portfolio Manager del fondo mutuo </w:t>
      </w:r>
      <w:proofErr w:type="spellStart"/>
      <w:r w:rsidRPr="00AE192B">
        <w:rPr>
          <w:rFonts w:eastAsia="Times New Roman" w:cs="Calibri"/>
          <w:szCs w:val="22"/>
          <w:shd w:val="clear" w:color="auto" w:fill="FFFFFF"/>
          <w:lang w:eastAsia="es-ES_tradnl"/>
        </w:rPr>
        <w:t>Compass</w:t>
      </w:r>
      <w:proofErr w:type="spellEnd"/>
      <w:r w:rsidRPr="00AE192B">
        <w:rPr>
          <w:rFonts w:eastAsia="Times New Roman" w:cs="Calibri"/>
          <w:szCs w:val="22"/>
          <w:shd w:val="clear" w:color="auto" w:fill="FFFFFF"/>
          <w:lang w:eastAsia="es-ES_tradnl"/>
        </w:rPr>
        <w:t xml:space="preserve"> Acciones Chilenas como también del Fondo Small </w:t>
      </w:r>
      <w:proofErr w:type="spellStart"/>
      <w:r w:rsidRPr="00AE192B">
        <w:rPr>
          <w:rFonts w:eastAsia="Times New Roman" w:cs="Calibri"/>
          <w:szCs w:val="22"/>
          <w:shd w:val="clear" w:color="auto" w:fill="FFFFFF"/>
          <w:lang w:eastAsia="es-ES_tradnl"/>
        </w:rPr>
        <w:t>Cap</w:t>
      </w:r>
      <w:proofErr w:type="spellEnd"/>
      <w:r w:rsidRPr="00AE192B">
        <w:rPr>
          <w:rFonts w:eastAsia="Times New Roman" w:cs="Calibri"/>
          <w:szCs w:val="22"/>
          <w:shd w:val="clear" w:color="auto" w:fill="FFFFFF"/>
          <w:lang w:eastAsia="es-ES_tradnl"/>
        </w:rPr>
        <w:t xml:space="preserve"> Chile y desde agosto 2024 asumió el rol de Co PM de los Portfolios Latinoamericanos. Anteriormente fue Analista Senior y Co-Portfolio manager de las estrategias de Renta Variable mexicanas. Previamente, entre el 2016 y 2020 fue Co-Portfolio Manager del fondo de acciones chilenas. En sus inicios en la firma, fue analista de inversiones de acciones chilenas, cubriendo los sectores de </w:t>
      </w:r>
      <w:proofErr w:type="spellStart"/>
      <w:r w:rsidRPr="00AE192B">
        <w:rPr>
          <w:rFonts w:eastAsia="Times New Roman" w:cs="Calibri"/>
          <w:szCs w:val="22"/>
          <w:shd w:val="clear" w:color="auto" w:fill="FFFFFF"/>
          <w:lang w:eastAsia="es-ES_tradnl"/>
        </w:rPr>
        <w:t>utilities</w:t>
      </w:r>
      <w:proofErr w:type="spellEnd"/>
      <w:r w:rsidRPr="00AE192B">
        <w:rPr>
          <w:rFonts w:eastAsia="Times New Roman" w:cs="Calibri"/>
          <w:szCs w:val="22"/>
          <w:shd w:val="clear" w:color="auto" w:fill="FFFFFF"/>
          <w:lang w:eastAsia="es-ES_tradnl"/>
        </w:rPr>
        <w:t>, TI, consumo, bebidas, eléctrico, salmones y construcción.</w:t>
      </w:r>
    </w:p>
    <w:p w14:paraId="34FE2C53" w14:textId="68CDE26E" w:rsidR="00AE192B" w:rsidRDefault="00AE192B" w:rsidP="00AE192B">
      <w:pPr>
        <w:spacing w:before="240" w:after="240" w:line="276" w:lineRule="auto"/>
        <w:rPr>
          <w:rFonts w:eastAsia="Times New Roman" w:cs="Calibri"/>
          <w:szCs w:val="22"/>
          <w:shd w:val="clear" w:color="auto" w:fill="FFFFFF"/>
          <w:lang w:eastAsia="es-ES_tradnl"/>
        </w:rPr>
      </w:pPr>
      <w:r w:rsidRPr="00AE192B">
        <w:rPr>
          <w:rFonts w:eastAsia="Times New Roman" w:cs="Calibri"/>
          <w:szCs w:val="22"/>
          <w:shd w:val="clear" w:color="auto" w:fill="FFFFFF"/>
          <w:lang w:eastAsia="es-ES_tradnl"/>
        </w:rPr>
        <w:t>Nicolás es Ingeniero Comercial de la Universidad de Los Andes.</w:t>
      </w:r>
    </w:p>
    <w:p w14:paraId="515ED45D" w14:textId="77777777" w:rsidR="00976111" w:rsidRPr="00976111" w:rsidRDefault="00976111" w:rsidP="00AE192B">
      <w:pPr>
        <w:spacing w:before="240" w:after="240" w:line="276" w:lineRule="auto"/>
        <w:rPr>
          <w:rFonts w:eastAsia="Times New Roman" w:cs="Calibri"/>
          <w:sz w:val="10"/>
          <w:szCs w:val="10"/>
          <w:shd w:val="clear" w:color="auto" w:fill="FFFFFF"/>
          <w:lang w:eastAsia="es-ES_tradnl"/>
        </w:rPr>
      </w:pPr>
    </w:p>
    <w:p w14:paraId="49FC0E60" w14:textId="5679340F" w:rsidR="004F4524" w:rsidRPr="006E201B" w:rsidRDefault="004F4524" w:rsidP="004F4524">
      <w:pPr>
        <w:spacing w:before="240" w:after="240" w:line="276" w:lineRule="auto"/>
        <w:ind w:left="360" w:hanging="360"/>
        <w:rPr>
          <w:rFonts w:ascii="Aptos" w:hAnsi="Aptos"/>
          <w:b/>
          <w:bCs/>
          <w:color w:val="B5283D"/>
          <w:sz w:val="28"/>
          <w:szCs w:val="28"/>
        </w:rPr>
      </w:pPr>
      <w:r w:rsidRPr="006E201B">
        <w:rPr>
          <w:rFonts w:ascii="Aptos" w:hAnsi="Aptos"/>
          <w:b/>
          <w:bCs/>
          <w:color w:val="002FA7" w:themeColor="background2"/>
          <w:sz w:val="28"/>
          <w:szCs w:val="28"/>
        </w:rPr>
        <w:t>Importante</w:t>
      </w:r>
    </w:p>
    <w:p w14:paraId="79885C43" w14:textId="77777777" w:rsidR="00F44FF7" w:rsidRPr="00F44FF7" w:rsidRDefault="00F44FF7" w:rsidP="00F44FF7">
      <w:pPr>
        <w:numPr>
          <w:ilvl w:val="0"/>
          <w:numId w:val="7"/>
        </w:numPr>
        <w:spacing w:line="276" w:lineRule="auto"/>
        <w:rPr>
          <w:szCs w:val="22"/>
        </w:rPr>
      </w:pPr>
      <w:r w:rsidRPr="00F44FF7">
        <w:rPr>
          <w:szCs w:val="22"/>
        </w:rPr>
        <w:t>La rentabilidad o ganancia obtenida en el pasado por los fondos, no garantiza que ellas se repitan en el futuro. L</w:t>
      </w:r>
      <w:r w:rsidRPr="00F44FF7">
        <w:rPr>
          <w:szCs w:val="22"/>
          <w:lang w:val="es-ES"/>
        </w:rPr>
        <w:t>os valores de las cuotas de los fondos son variables. Infórmese de las características esenciales de la inversión en fondos, las que se encuentran contenidas en su respectivo reglamento interno. El riesgo y retorno de los instrumentos componentes de la cartera de los fondos presentados, no necesariamente corresponde al riesgo y retorno de los instrumentos representados por los índices de referencia.</w:t>
      </w:r>
    </w:p>
    <w:p w14:paraId="7F485D83" w14:textId="77777777" w:rsidR="00F44FF7" w:rsidRPr="00F44FF7" w:rsidRDefault="00F44FF7" w:rsidP="00F44FF7">
      <w:pPr>
        <w:numPr>
          <w:ilvl w:val="0"/>
          <w:numId w:val="7"/>
        </w:numPr>
        <w:spacing w:line="276" w:lineRule="auto"/>
        <w:rPr>
          <w:szCs w:val="22"/>
        </w:rPr>
      </w:pPr>
      <w:r w:rsidRPr="00F44FF7">
        <w:rPr>
          <w:szCs w:val="22"/>
          <w:lang w:val="es-ES"/>
        </w:rPr>
        <w:t xml:space="preserve">La información contenida en este documento no corresponde a objetivos de inversión específicos, situación financiera o necesidades particulares de ningún receptor </w:t>
      </w:r>
      <w:proofErr w:type="gramStart"/>
      <w:r w:rsidRPr="00F44FF7">
        <w:rPr>
          <w:szCs w:val="22"/>
          <w:lang w:val="es-ES"/>
        </w:rPr>
        <w:t>del mismo</w:t>
      </w:r>
      <w:proofErr w:type="gramEnd"/>
      <w:r w:rsidRPr="00F44FF7">
        <w:rPr>
          <w:szCs w:val="22"/>
          <w:lang w:val="es-ES"/>
        </w:rPr>
        <w:t>.</w:t>
      </w:r>
    </w:p>
    <w:p w14:paraId="16386F71" w14:textId="77777777" w:rsidR="00F44FF7" w:rsidRPr="00F44FF7" w:rsidRDefault="00F44FF7" w:rsidP="00F44FF7">
      <w:pPr>
        <w:numPr>
          <w:ilvl w:val="0"/>
          <w:numId w:val="7"/>
        </w:numPr>
        <w:spacing w:line="276" w:lineRule="auto"/>
        <w:rPr>
          <w:szCs w:val="22"/>
        </w:rPr>
      </w:pPr>
      <w:r w:rsidRPr="00F44FF7">
        <w:rPr>
          <w:szCs w:val="22"/>
        </w:rPr>
        <w:t xml:space="preserve">Las opiniones contenidas en esta presentación no deben considerarse como una oferta o una solicitud de compra o de venta, de suscripción o rescate, de aporte o retiro de ningún tipo de valores, sino que se publican con un propósito meramente informativo para nuestros clientes. </w:t>
      </w:r>
    </w:p>
    <w:p w14:paraId="0E17F77A" w14:textId="77777777" w:rsidR="00F44FF7" w:rsidRPr="00F44FF7" w:rsidRDefault="00F44FF7" w:rsidP="00F44FF7">
      <w:pPr>
        <w:numPr>
          <w:ilvl w:val="0"/>
          <w:numId w:val="7"/>
        </w:numPr>
        <w:spacing w:line="276" w:lineRule="auto"/>
        <w:rPr>
          <w:szCs w:val="22"/>
        </w:rPr>
      </w:pPr>
      <w:r w:rsidRPr="00F44FF7">
        <w:rPr>
          <w:szCs w:val="22"/>
        </w:rPr>
        <w:t xml:space="preserve">El contenido de este documento está destinado al uso exclusivo del emisor y/o persona o entidad a quien va dirigida. </w:t>
      </w:r>
    </w:p>
    <w:p w14:paraId="487DCA5A" w14:textId="77777777" w:rsidR="00F44FF7" w:rsidRPr="00F44FF7" w:rsidRDefault="00F44FF7" w:rsidP="00F44FF7">
      <w:pPr>
        <w:numPr>
          <w:ilvl w:val="0"/>
          <w:numId w:val="7"/>
        </w:numPr>
        <w:spacing w:line="276" w:lineRule="auto"/>
        <w:rPr>
          <w:szCs w:val="22"/>
        </w:rPr>
      </w:pPr>
      <w:r w:rsidRPr="00F44FF7">
        <w:rPr>
          <w:szCs w:val="22"/>
        </w:rPr>
        <w:t xml:space="preserve">Antes de realizar cualquier transacción de valores, los inversionistas deberán informarse sobre las condiciones de la operación, así como de los derechos, riesgos y responsabilidades implícitos en ella, por lo cual Vinci </w:t>
      </w:r>
      <w:proofErr w:type="spellStart"/>
      <w:r w:rsidRPr="00F44FF7">
        <w:rPr>
          <w:szCs w:val="22"/>
        </w:rPr>
        <w:t>Compass</w:t>
      </w:r>
      <w:proofErr w:type="spellEnd"/>
      <w:r w:rsidRPr="00F44FF7">
        <w:rPr>
          <w:szCs w:val="22"/>
        </w:rPr>
        <w:t xml:space="preserve"> y/o personas relacionadas (</w:t>
      </w:r>
      <w:r w:rsidRPr="00F44FF7">
        <w:rPr>
          <w:szCs w:val="22"/>
          <w:u w:val="single"/>
        </w:rPr>
        <w:t>“</w:t>
      </w:r>
      <w:r w:rsidRPr="00F44FF7">
        <w:rPr>
          <w:i/>
          <w:iCs/>
          <w:szCs w:val="22"/>
          <w:u w:val="single"/>
        </w:rPr>
        <w:t>Vinci</w:t>
      </w:r>
      <w:r w:rsidRPr="00F44FF7">
        <w:rPr>
          <w:szCs w:val="22"/>
          <w:u w:val="single"/>
        </w:rPr>
        <w:t xml:space="preserve"> </w:t>
      </w:r>
      <w:proofErr w:type="spellStart"/>
      <w:r w:rsidRPr="00F44FF7">
        <w:rPr>
          <w:i/>
          <w:iCs/>
          <w:szCs w:val="22"/>
          <w:u w:val="single"/>
        </w:rPr>
        <w:t>Compass</w:t>
      </w:r>
      <w:proofErr w:type="spellEnd"/>
      <w:r w:rsidRPr="00F44FF7">
        <w:rPr>
          <w:szCs w:val="22"/>
        </w:rPr>
        <w:t xml:space="preserve">”) no asume responsabilidad alguna, ya sea directa o indirecta, derivada del uso de la información y/u </w:t>
      </w:r>
      <w:r w:rsidRPr="00F44FF7" w:rsidDel="00533947">
        <w:rPr>
          <w:szCs w:val="22"/>
        </w:rPr>
        <w:t xml:space="preserve">opiniones </w:t>
      </w:r>
      <w:r w:rsidRPr="00F44FF7">
        <w:rPr>
          <w:szCs w:val="22"/>
        </w:rPr>
        <w:t xml:space="preserve">contenidas en esta presentación. </w:t>
      </w:r>
    </w:p>
    <w:p w14:paraId="1CC8C008" w14:textId="77777777" w:rsidR="00F44FF7" w:rsidRPr="00F44FF7" w:rsidRDefault="00F44FF7" w:rsidP="00F44FF7">
      <w:pPr>
        <w:numPr>
          <w:ilvl w:val="0"/>
          <w:numId w:val="7"/>
        </w:numPr>
        <w:spacing w:line="276" w:lineRule="auto"/>
        <w:rPr>
          <w:szCs w:val="22"/>
        </w:rPr>
      </w:pPr>
      <w:r w:rsidRPr="00F44FF7">
        <w:rPr>
          <w:szCs w:val="22"/>
        </w:rPr>
        <w:t xml:space="preserve">Las sociedades de Vinci </w:t>
      </w:r>
      <w:proofErr w:type="spellStart"/>
      <w:r w:rsidRPr="00F44FF7">
        <w:rPr>
          <w:szCs w:val="22"/>
        </w:rPr>
        <w:t>Compass</w:t>
      </w:r>
      <w:proofErr w:type="spellEnd"/>
      <w:r w:rsidRPr="00F44FF7">
        <w:rPr>
          <w:szCs w:val="22"/>
        </w:rPr>
        <w:t xml:space="preserve"> no ofrecen garantías, ni asumen responsabilidades sobre la información o por las decisiones de inversión adoptadas por terceros.</w:t>
      </w:r>
    </w:p>
    <w:p w14:paraId="525F7B1C" w14:textId="012AD193" w:rsidR="004F4524" w:rsidRPr="006759D8" w:rsidRDefault="00F44FF7" w:rsidP="006759D8">
      <w:pPr>
        <w:numPr>
          <w:ilvl w:val="0"/>
          <w:numId w:val="7"/>
        </w:numPr>
        <w:spacing w:line="276" w:lineRule="auto"/>
        <w:rPr>
          <w:szCs w:val="22"/>
        </w:rPr>
      </w:pPr>
      <w:r w:rsidRPr="00F44FF7">
        <w:rPr>
          <w:szCs w:val="22"/>
        </w:rPr>
        <w:t xml:space="preserve">Cualquier uso, almacenamiento, divulgación, distribución o copia de la información contenida en este documento, está estrictamente prohibido y sancionado por la ley. </w:t>
      </w:r>
    </w:p>
    <w:sectPr w:rsidR="004F4524" w:rsidRPr="006759D8" w:rsidSect="00ED5512">
      <w:headerReference w:type="default" r:id="rId13"/>
      <w:footerReference w:type="even" r:id="rId14"/>
      <w:footerReference w:type="default" r:id="rId15"/>
      <w:type w:val="continuous"/>
      <w:pgSz w:w="12240" w:h="15840"/>
      <w:pgMar w:top="1985" w:right="1418" w:bottom="1418" w:left="1418" w:header="709" w:footer="567" w:gutter="0"/>
      <w:cols w:space="12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76890" w14:textId="77777777" w:rsidR="009A090C" w:rsidRDefault="009A090C" w:rsidP="004F2CFA">
      <w:r>
        <w:separator/>
      </w:r>
    </w:p>
  </w:endnote>
  <w:endnote w:type="continuationSeparator" w:id="0">
    <w:p w14:paraId="5B3547BA" w14:textId="77777777" w:rsidR="009A090C" w:rsidRDefault="009A090C" w:rsidP="004F2CFA">
      <w:r>
        <w:continuationSeparator/>
      </w:r>
    </w:p>
  </w:endnote>
  <w:endnote w:type="continuationNotice" w:id="1">
    <w:p w14:paraId="6FEDFE31" w14:textId="77777777" w:rsidR="009A090C" w:rsidRDefault="009A09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Cuerpo)">
    <w:altName w:val="Calibri"/>
    <w:panose1 w:val="020B06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Light">
    <w:panose1 w:val="020B0004020202020204"/>
    <w:charset w:val="00"/>
    <w:family w:val="swiss"/>
    <w:pitch w:val="variable"/>
    <w:sig w:usb0="20000287" w:usb1="00000003" w:usb2="00000000" w:usb3="00000000" w:csb0="0000019F" w:csb1="00000000"/>
  </w:font>
  <w:font w:name="Arial (Cuerpo en alfabeto compl">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068843745"/>
      <w:docPartObj>
        <w:docPartGallery w:val="Page Numbers (Bottom of Page)"/>
        <w:docPartUnique/>
      </w:docPartObj>
    </w:sdtPr>
    <w:sdtContent>
      <w:p w14:paraId="01A3E72C" w14:textId="77777777" w:rsidR="00D336F2" w:rsidRDefault="00D336F2" w:rsidP="004318A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7E82A67" w14:textId="77777777" w:rsidR="00D336F2" w:rsidRDefault="00D336F2" w:rsidP="00D336F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inorEastAsia" w:cstheme="minorHAnsi"/>
        <w:sz w:val="16"/>
        <w:szCs w:val="16"/>
        <w:lang w:val="es-ES"/>
      </w:rPr>
      <w:id w:val="1950733772"/>
      <w:docPartObj>
        <w:docPartGallery w:val="Page Numbers (Bottom of Page)"/>
        <w:docPartUnique/>
      </w:docPartObj>
    </w:sdtPr>
    <w:sdtEndPr>
      <w:rPr>
        <w:rFonts w:cs="Arial (Cuerpo en alfabeto compl"/>
        <w:color w:val="002FA7" w:themeColor="background2"/>
      </w:rPr>
    </w:sdtEndPr>
    <w:sdtContent>
      <w:p w14:paraId="423F4772" w14:textId="70182C53" w:rsidR="00A41394" w:rsidRPr="009D6AA8" w:rsidRDefault="009D6AA8" w:rsidP="005A6B87">
        <w:pPr>
          <w:tabs>
            <w:tab w:val="right" w:pos="9404"/>
          </w:tabs>
          <w:rPr>
            <w:color w:val="7F7F7F" w:themeColor="text1" w:themeTint="80"/>
            <w:sz w:val="16"/>
            <w:szCs w:val="16"/>
          </w:rPr>
        </w:pPr>
        <w:r w:rsidRPr="009D6AA8">
          <w:rPr>
            <w:color w:val="7F7F7F" w:themeColor="text1" w:themeTint="80"/>
            <w:sz w:val="16"/>
            <w:szCs w:val="16"/>
          </w:rPr>
          <w:t xml:space="preserve">Fondo Mutuo </w:t>
        </w:r>
        <w:proofErr w:type="spellStart"/>
        <w:r w:rsidRPr="009D6AA8">
          <w:rPr>
            <w:color w:val="7F7F7F" w:themeColor="text1" w:themeTint="80"/>
            <w:sz w:val="16"/>
            <w:szCs w:val="16"/>
          </w:rPr>
          <w:t>Compass</w:t>
        </w:r>
        <w:proofErr w:type="spellEnd"/>
        <w:r w:rsidRPr="009D6AA8">
          <w:rPr>
            <w:color w:val="7F7F7F" w:themeColor="text1" w:themeTint="80"/>
            <w:sz w:val="16"/>
            <w:szCs w:val="16"/>
          </w:rPr>
          <w:t xml:space="preserve"> Acciones Chilenas </w:t>
        </w:r>
        <w:r>
          <w:rPr>
            <w:color w:val="7F7F7F" w:themeColor="text1" w:themeTint="80"/>
            <w:sz w:val="16"/>
            <w:szCs w:val="16"/>
          </w:rPr>
          <w:t xml:space="preserve">   </w:t>
        </w:r>
        <w:r w:rsidR="005A6B87" w:rsidRPr="009059D8">
          <w:rPr>
            <w:color w:val="002FA7" w:themeColor="background2"/>
            <w:sz w:val="16"/>
            <w:szCs w:val="16"/>
            <w:lang w:val="es-ES"/>
          </w:rPr>
          <w:t xml:space="preserve">I    </w:t>
        </w:r>
        <w:r w:rsidR="005A6B87" w:rsidRPr="009059D8">
          <w:rPr>
            <w:color w:val="7F7F7F" w:themeColor="text1" w:themeTint="80"/>
            <w:sz w:val="16"/>
            <w:szCs w:val="16"/>
            <w:lang w:val="es-ES"/>
          </w:rPr>
          <w:t xml:space="preserve">Vinci </w:t>
        </w:r>
        <w:proofErr w:type="spellStart"/>
        <w:r w:rsidR="005A6B87" w:rsidRPr="009059D8">
          <w:rPr>
            <w:color w:val="7F7F7F" w:themeColor="text1" w:themeTint="80"/>
            <w:sz w:val="16"/>
            <w:szCs w:val="16"/>
            <w:lang w:val="es-ES"/>
          </w:rPr>
          <w:t>Compass</w:t>
        </w:r>
        <w:proofErr w:type="spellEnd"/>
        <w:r w:rsidR="005A6B87" w:rsidRPr="009059D8">
          <w:rPr>
            <w:rFonts w:cstheme="minorHAnsi"/>
            <w:color w:val="7F7F7F" w:themeColor="text1" w:themeTint="80"/>
            <w:sz w:val="16"/>
            <w:szCs w:val="16"/>
          </w:rPr>
          <w:tab/>
        </w:r>
        <w:r w:rsidR="005A6B87" w:rsidRPr="009059D8">
          <w:rPr>
            <w:rFonts w:eastAsia="MS Mincho" w:cs="Calibri"/>
            <w:color w:val="002FA7"/>
            <w:sz w:val="16"/>
            <w:szCs w:val="16"/>
            <w:lang w:val="es-ES"/>
          </w:rPr>
          <w:fldChar w:fldCharType="begin"/>
        </w:r>
        <w:r w:rsidR="005A6B87" w:rsidRPr="009059D8">
          <w:rPr>
            <w:rFonts w:eastAsia="MS Mincho" w:cs="Calibri"/>
            <w:color w:val="002FA7"/>
            <w:sz w:val="16"/>
            <w:szCs w:val="16"/>
            <w:lang w:val="es-ES"/>
          </w:rPr>
          <w:instrText xml:space="preserve"> PAGE   \* MERGEFORMAT </w:instrText>
        </w:r>
        <w:r w:rsidR="005A6B87" w:rsidRPr="009059D8">
          <w:rPr>
            <w:rFonts w:eastAsia="MS Mincho" w:cs="Calibri"/>
            <w:color w:val="002FA7"/>
            <w:sz w:val="16"/>
            <w:szCs w:val="16"/>
            <w:lang w:val="es-ES"/>
          </w:rPr>
          <w:fldChar w:fldCharType="separate"/>
        </w:r>
        <w:r w:rsidR="005A6B87" w:rsidRPr="009059D8">
          <w:rPr>
            <w:rFonts w:eastAsia="MS Mincho" w:cs="Calibri"/>
            <w:color w:val="002FA7"/>
            <w:sz w:val="16"/>
            <w:szCs w:val="16"/>
            <w:lang w:val="es-ES"/>
          </w:rPr>
          <w:t>2</w:t>
        </w:r>
        <w:r w:rsidR="005A6B87" w:rsidRPr="009059D8">
          <w:rPr>
            <w:rFonts w:eastAsia="MS Mincho" w:cs="Calibri"/>
            <w:color w:val="002FA7"/>
            <w:sz w:val="16"/>
            <w:szCs w:val="16"/>
            <w:lang w:val="es-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4272D" w14:textId="77777777" w:rsidR="009A090C" w:rsidRDefault="009A090C" w:rsidP="004F2CFA">
      <w:r>
        <w:separator/>
      </w:r>
    </w:p>
  </w:footnote>
  <w:footnote w:type="continuationSeparator" w:id="0">
    <w:p w14:paraId="32315FCD" w14:textId="77777777" w:rsidR="009A090C" w:rsidRDefault="009A090C" w:rsidP="004F2CFA">
      <w:r>
        <w:continuationSeparator/>
      </w:r>
    </w:p>
  </w:footnote>
  <w:footnote w:type="continuationNotice" w:id="1">
    <w:p w14:paraId="2CDBC29E" w14:textId="77777777" w:rsidR="009A090C" w:rsidRDefault="009A09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4DBE4" w14:textId="1BBCEF36" w:rsidR="004F2CFA" w:rsidRDefault="00FB4010">
    <w:pPr>
      <w:pStyle w:val="Encabezado"/>
    </w:pPr>
    <w:r>
      <w:rPr>
        <w:noProof/>
      </w:rPr>
      <mc:AlternateContent>
        <mc:Choice Requires="wps">
          <w:drawing>
            <wp:anchor distT="0" distB="0" distL="114300" distR="114300" simplePos="0" relativeHeight="251658241" behindDoc="0" locked="0" layoutInCell="1" allowOverlap="1" wp14:anchorId="59C20C6E" wp14:editId="556E05D6">
              <wp:simplePos x="0" y="0"/>
              <wp:positionH relativeFrom="column">
                <wp:posOffset>-98626</wp:posOffset>
              </wp:positionH>
              <wp:positionV relativeFrom="paragraph">
                <wp:posOffset>-247015</wp:posOffset>
              </wp:positionV>
              <wp:extent cx="4234180" cy="603738"/>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234180" cy="603738"/>
                      </a:xfrm>
                      <a:prstGeom prst="rect">
                        <a:avLst/>
                      </a:prstGeom>
                      <a:noFill/>
                      <a:ln w="6350">
                        <a:noFill/>
                      </a:ln>
                    </wps:spPr>
                    <wps:txbx>
                      <w:txbxContent>
                        <w:p w14:paraId="57E164BF" w14:textId="77777777" w:rsidR="009D6AA8" w:rsidRPr="009D6AA8" w:rsidRDefault="009D6AA8" w:rsidP="009D6AA8">
                          <w:pPr>
                            <w:rPr>
                              <w:rFonts w:ascii="Aptos" w:hAnsi="Aptos"/>
                              <w:b/>
                              <w:bCs/>
                              <w:color w:val="FFFFFF" w:themeColor="background1"/>
                              <w:sz w:val="28"/>
                              <w:szCs w:val="28"/>
                            </w:rPr>
                          </w:pPr>
                          <w:r w:rsidRPr="009D6AA8">
                            <w:rPr>
                              <w:rFonts w:ascii="Aptos" w:hAnsi="Aptos"/>
                              <w:b/>
                              <w:bCs/>
                              <w:color w:val="FFFFFF" w:themeColor="background1"/>
                              <w:sz w:val="28"/>
                              <w:szCs w:val="28"/>
                            </w:rPr>
                            <w:t xml:space="preserve">Fondo Mutuo </w:t>
                          </w:r>
                          <w:proofErr w:type="spellStart"/>
                          <w:r w:rsidRPr="009D6AA8">
                            <w:rPr>
                              <w:rFonts w:ascii="Aptos" w:hAnsi="Aptos"/>
                              <w:b/>
                              <w:bCs/>
                              <w:color w:val="FFFFFF" w:themeColor="background1"/>
                              <w:sz w:val="28"/>
                              <w:szCs w:val="28"/>
                            </w:rPr>
                            <w:t>Compass</w:t>
                          </w:r>
                          <w:proofErr w:type="spellEnd"/>
                          <w:r w:rsidRPr="009D6AA8">
                            <w:rPr>
                              <w:rFonts w:ascii="Aptos" w:hAnsi="Aptos"/>
                              <w:b/>
                              <w:bCs/>
                              <w:color w:val="FFFFFF" w:themeColor="background1"/>
                              <w:sz w:val="28"/>
                              <w:szCs w:val="28"/>
                            </w:rPr>
                            <w:t xml:space="preserve"> Acciones Chilenas </w:t>
                          </w:r>
                        </w:p>
                        <w:p w14:paraId="55C4B504" w14:textId="2BB1EA1E" w:rsidR="00F17F05" w:rsidRPr="00DC7E7B" w:rsidRDefault="00F17F05" w:rsidP="00FB4010">
                          <w:pPr>
                            <w:rPr>
                              <w:rFonts w:cs="Calibri"/>
                              <w:color w:val="FFFFFF" w:themeColor="background1"/>
                              <w:sz w:val="24"/>
                            </w:rPr>
                          </w:pPr>
                          <w:r w:rsidRPr="00DC7E7B">
                            <w:rPr>
                              <w:rFonts w:cs="Calibri"/>
                              <w:color w:val="FFFFFF" w:themeColor="background1"/>
                              <w:sz w:val="24"/>
                            </w:rPr>
                            <w:t xml:space="preserve">Comentario Trimestral </w:t>
                          </w:r>
                          <w:r w:rsidR="003A360F" w:rsidRPr="00DC7E7B">
                            <w:rPr>
                              <w:rFonts w:cs="Calibri"/>
                              <w:color w:val="FFFFFF" w:themeColor="background1"/>
                              <w:sz w:val="24"/>
                            </w:rPr>
                            <w:t>–</w:t>
                          </w:r>
                          <w:r w:rsidRPr="00DC7E7B">
                            <w:rPr>
                              <w:rFonts w:cs="Calibri"/>
                              <w:color w:val="FFFFFF" w:themeColor="background1"/>
                              <w:sz w:val="24"/>
                            </w:rPr>
                            <w:t xml:space="preserve"> </w:t>
                          </w:r>
                          <w:r w:rsidR="00926089" w:rsidRPr="00DC7E7B">
                            <w:rPr>
                              <w:rFonts w:cs="Calibri"/>
                              <w:color w:val="FFFFFF" w:themeColor="background1"/>
                              <w:sz w:val="24"/>
                            </w:rPr>
                            <w:t>Junio</w:t>
                          </w:r>
                          <w:r w:rsidR="00F03733" w:rsidRPr="00DC7E7B">
                            <w:rPr>
                              <w:rFonts w:cs="Calibri"/>
                              <w:color w:val="FFFFFF" w:themeColor="background1"/>
                              <w:sz w:val="24"/>
                            </w:rPr>
                            <w:t xml:space="preserve"> </w:t>
                          </w:r>
                          <w:r w:rsidRPr="00DC7E7B">
                            <w:rPr>
                              <w:rFonts w:cs="Calibri"/>
                              <w:color w:val="FFFFFF" w:themeColor="background1"/>
                              <w:sz w:val="24"/>
                            </w:rPr>
                            <w:t>202</w:t>
                          </w:r>
                          <w:r w:rsidR="009D5597" w:rsidRPr="00DC7E7B">
                            <w:rPr>
                              <w:rFonts w:cs="Calibri"/>
                              <w:color w:val="FFFFFF" w:themeColor="background1"/>
                              <w:sz w:val="2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C20C6E" id="_x0000_t202" coordsize="21600,21600" o:spt="202" path="m,l,21600r21600,l21600,xe">
              <v:stroke joinstyle="miter"/>
              <v:path gradientshapeok="t" o:connecttype="rect"/>
            </v:shapetype>
            <v:shape id="Cuadro de texto 3" o:spid="_x0000_s1029" type="#_x0000_t202" style="position:absolute;left:0;text-align:left;margin-left:-7.75pt;margin-top:-19.45pt;width:333.4pt;height:47.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" filled="f" stroked="f" strokeweight=".5pt">
              <v:textbox>
                <w:txbxContent>
                  <w:p w14:paraId="57E164BF" w14:textId="77777777" w:rsidR="009D6AA8" w:rsidRPr="009D6AA8" w:rsidRDefault="009D6AA8" w:rsidP="009D6AA8">
                    <w:pPr>
                      <w:rPr>
                        <w:rFonts w:ascii="Aptos" w:hAnsi="Aptos"/>
                        <w:b/>
                        <w:bCs/>
                        <w:color w:val="FFFFFF" w:themeColor="background1"/>
                        <w:sz w:val="28"/>
                        <w:szCs w:val="28"/>
                      </w:rPr>
                    </w:pPr>
                    <w:r w:rsidRPr="009D6AA8">
                      <w:rPr>
                        <w:rFonts w:ascii="Aptos" w:hAnsi="Aptos"/>
                        <w:b/>
                        <w:bCs/>
                        <w:color w:val="FFFFFF" w:themeColor="background1"/>
                        <w:sz w:val="28"/>
                        <w:szCs w:val="28"/>
                      </w:rPr>
                      <w:t xml:space="preserve">Fondo Mutuo </w:t>
                    </w:r>
                    <w:proofErr w:type="spellStart"/>
                    <w:r w:rsidRPr="009D6AA8">
                      <w:rPr>
                        <w:rFonts w:ascii="Aptos" w:hAnsi="Aptos"/>
                        <w:b/>
                        <w:bCs/>
                        <w:color w:val="FFFFFF" w:themeColor="background1"/>
                        <w:sz w:val="28"/>
                        <w:szCs w:val="28"/>
                      </w:rPr>
                      <w:t>Compass</w:t>
                    </w:r>
                    <w:proofErr w:type="spellEnd"/>
                    <w:r w:rsidRPr="009D6AA8">
                      <w:rPr>
                        <w:rFonts w:ascii="Aptos" w:hAnsi="Aptos"/>
                        <w:b/>
                        <w:bCs/>
                        <w:color w:val="FFFFFF" w:themeColor="background1"/>
                        <w:sz w:val="28"/>
                        <w:szCs w:val="28"/>
                      </w:rPr>
                      <w:t xml:space="preserve"> Acciones Chilenas </w:t>
                    </w:r>
                  </w:p>
                  <w:p w14:paraId="55C4B504" w14:textId="2BB1EA1E" w:rsidR="00F17F05" w:rsidRPr="00DC7E7B" w:rsidRDefault="00F17F05" w:rsidP="00FB4010">
                    <w:pPr>
                      <w:rPr>
                        <w:rFonts w:cs="Calibri"/>
                        <w:color w:val="FFFFFF" w:themeColor="background1"/>
                        <w:sz w:val="24"/>
                      </w:rPr>
                    </w:pPr>
                    <w:r w:rsidRPr="00DC7E7B">
                      <w:rPr>
                        <w:rFonts w:cs="Calibri"/>
                        <w:color w:val="FFFFFF" w:themeColor="background1"/>
                        <w:sz w:val="24"/>
                      </w:rPr>
                      <w:t xml:space="preserve">Comentario Trimestral </w:t>
                    </w:r>
                    <w:r w:rsidR="003A360F" w:rsidRPr="00DC7E7B">
                      <w:rPr>
                        <w:rFonts w:cs="Calibri"/>
                        <w:color w:val="FFFFFF" w:themeColor="background1"/>
                        <w:sz w:val="24"/>
                      </w:rPr>
                      <w:t>–</w:t>
                    </w:r>
                    <w:r w:rsidRPr="00DC7E7B">
                      <w:rPr>
                        <w:rFonts w:cs="Calibri"/>
                        <w:color w:val="FFFFFF" w:themeColor="background1"/>
                        <w:sz w:val="24"/>
                      </w:rPr>
                      <w:t xml:space="preserve"> </w:t>
                    </w:r>
                    <w:r w:rsidR="00926089" w:rsidRPr="00DC7E7B">
                      <w:rPr>
                        <w:rFonts w:cs="Calibri"/>
                        <w:color w:val="FFFFFF" w:themeColor="background1"/>
                        <w:sz w:val="24"/>
                      </w:rPr>
                      <w:t>Junio</w:t>
                    </w:r>
                    <w:r w:rsidR="00F03733" w:rsidRPr="00DC7E7B">
                      <w:rPr>
                        <w:rFonts w:cs="Calibri"/>
                        <w:color w:val="FFFFFF" w:themeColor="background1"/>
                        <w:sz w:val="24"/>
                      </w:rPr>
                      <w:t xml:space="preserve"> </w:t>
                    </w:r>
                    <w:r w:rsidRPr="00DC7E7B">
                      <w:rPr>
                        <w:rFonts w:cs="Calibri"/>
                        <w:color w:val="FFFFFF" w:themeColor="background1"/>
                        <w:sz w:val="24"/>
                      </w:rPr>
                      <w:t>202</w:t>
                    </w:r>
                    <w:r w:rsidR="009D5597" w:rsidRPr="00DC7E7B">
                      <w:rPr>
                        <w:rFonts w:cs="Calibri"/>
                        <w:color w:val="FFFFFF" w:themeColor="background1"/>
                        <w:sz w:val="24"/>
                      </w:rPr>
                      <w:t>5</w:t>
                    </w:r>
                  </w:p>
                </w:txbxContent>
              </v:textbox>
            </v:shape>
          </w:pict>
        </mc:Fallback>
      </mc:AlternateContent>
    </w:r>
    <w:r w:rsidR="005E2D7D">
      <w:rPr>
        <w:noProof/>
      </w:rPr>
      <w:drawing>
        <wp:anchor distT="0" distB="0" distL="114300" distR="114300" simplePos="0" relativeHeight="251657216" behindDoc="0" locked="0" layoutInCell="1" allowOverlap="1" wp14:anchorId="0613BD34" wp14:editId="26543489">
          <wp:simplePos x="0" y="0"/>
          <wp:positionH relativeFrom="column">
            <wp:posOffset>-893445</wp:posOffset>
          </wp:positionH>
          <wp:positionV relativeFrom="margin">
            <wp:posOffset>-1256030</wp:posOffset>
          </wp:positionV>
          <wp:extent cx="7765603" cy="900000"/>
          <wp:effectExtent l="0" t="0" r="0" b="1905"/>
          <wp:wrapThrough wrapText="bothSides">
            <wp:wrapPolygon edited="0">
              <wp:start x="0" y="0"/>
              <wp:lineTo x="0" y="21341"/>
              <wp:lineTo x="21549" y="21341"/>
              <wp:lineTo x="21549" y="0"/>
              <wp:lineTo x="0" y="0"/>
            </wp:wrapPolygon>
          </wp:wrapThrough>
          <wp:docPr id="2961163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50183" name="Imagen 240950183"/>
                  <pic:cNvPicPr/>
                </pic:nvPicPr>
                <pic:blipFill>
                  <a:blip r:embed="rId1">
                    <a:extLst>
                      <a:ext uri="{28A0092B-C50C-407E-A947-70E740481C1C}">
                        <a14:useLocalDpi xmlns:a14="http://schemas.microsoft.com/office/drawing/2010/main" val="0"/>
                      </a:ext>
                    </a:extLst>
                  </a:blip>
                  <a:stretch>
                    <a:fillRect/>
                  </a:stretch>
                </pic:blipFill>
                <pic:spPr>
                  <a:xfrm>
                    <a:off x="0" y="0"/>
                    <a:ext cx="7765603" cy="9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C0D"/>
    <w:multiLevelType w:val="hybridMultilevel"/>
    <w:tmpl w:val="E23CB618"/>
    <w:lvl w:ilvl="0" w:tplc="912CE944">
      <w:numFmt w:val="bullet"/>
      <w:lvlText w:val=""/>
      <w:lvlJc w:val="left"/>
      <w:pPr>
        <w:ind w:left="0" w:hanging="360"/>
      </w:pPr>
      <w:rPr>
        <w:rFonts w:ascii="Symbol" w:hAnsi="Symbol" w:cs="Calibri (Cuerpo)" w:hint="default"/>
        <w:color w:val="002FA7" w:themeColor="background2"/>
      </w:rPr>
    </w:lvl>
    <w:lvl w:ilvl="1" w:tplc="FFFFFFFF" w:tentative="1">
      <w:start w:val="1"/>
      <w:numFmt w:val="bullet"/>
      <w:lvlText w:val="&gt;"/>
      <w:lvlJc w:val="left"/>
      <w:pPr>
        <w:tabs>
          <w:tab w:val="num" w:pos="720"/>
        </w:tabs>
        <w:ind w:left="720" w:hanging="360"/>
      </w:pPr>
      <w:rPr>
        <w:rFonts w:ascii="Century Gothic" w:hAnsi="Century Gothic" w:hint="default"/>
      </w:rPr>
    </w:lvl>
    <w:lvl w:ilvl="2" w:tplc="FFFFFFFF" w:tentative="1">
      <w:start w:val="1"/>
      <w:numFmt w:val="bullet"/>
      <w:lvlText w:val="&gt;"/>
      <w:lvlJc w:val="left"/>
      <w:pPr>
        <w:tabs>
          <w:tab w:val="num" w:pos="1440"/>
        </w:tabs>
        <w:ind w:left="1440" w:hanging="360"/>
      </w:pPr>
      <w:rPr>
        <w:rFonts w:ascii="Century Gothic" w:hAnsi="Century Gothic" w:hint="default"/>
      </w:rPr>
    </w:lvl>
    <w:lvl w:ilvl="3" w:tplc="FFFFFFFF" w:tentative="1">
      <w:start w:val="1"/>
      <w:numFmt w:val="bullet"/>
      <w:lvlText w:val="&gt;"/>
      <w:lvlJc w:val="left"/>
      <w:pPr>
        <w:tabs>
          <w:tab w:val="num" w:pos="2160"/>
        </w:tabs>
        <w:ind w:left="2160" w:hanging="360"/>
      </w:pPr>
      <w:rPr>
        <w:rFonts w:ascii="Century Gothic" w:hAnsi="Century Gothic" w:hint="default"/>
      </w:rPr>
    </w:lvl>
    <w:lvl w:ilvl="4" w:tplc="FFFFFFFF" w:tentative="1">
      <w:start w:val="1"/>
      <w:numFmt w:val="bullet"/>
      <w:lvlText w:val="&gt;"/>
      <w:lvlJc w:val="left"/>
      <w:pPr>
        <w:tabs>
          <w:tab w:val="num" w:pos="2880"/>
        </w:tabs>
        <w:ind w:left="2880" w:hanging="360"/>
      </w:pPr>
      <w:rPr>
        <w:rFonts w:ascii="Century Gothic" w:hAnsi="Century Gothic" w:hint="default"/>
      </w:rPr>
    </w:lvl>
    <w:lvl w:ilvl="5" w:tplc="FFFFFFFF" w:tentative="1">
      <w:start w:val="1"/>
      <w:numFmt w:val="bullet"/>
      <w:lvlText w:val="&gt;"/>
      <w:lvlJc w:val="left"/>
      <w:pPr>
        <w:tabs>
          <w:tab w:val="num" w:pos="3600"/>
        </w:tabs>
        <w:ind w:left="3600" w:hanging="360"/>
      </w:pPr>
      <w:rPr>
        <w:rFonts w:ascii="Century Gothic" w:hAnsi="Century Gothic" w:hint="default"/>
      </w:rPr>
    </w:lvl>
    <w:lvl w:ilvl="6" w:tplc="FFFFFFFF" w:tentative="1">
      <w:start w:val="1"/>
      <w:numFmt w:val="bullet"/>
      <w:lvlText w:val="&gt;"/>
      <w:lvlJc w:val="left"/>
      <w:pPr>
        <w:tabs>
          <w:tab w:val="num" w:pos="4320"/>
        </w:tabs>
        <w:ind w:left="4320" w:hanging="360"/>
      </w:pPr>
      <w:rPr>
        <w:rFonts w:ascii="Century Gothic" w:hAnsi="Century Gothic" w:hint="default"/>
      </w:rPr>
    </w:lvl>
    <w:lvl w:ilvl="7" w:tplc="FFFFFFFF" w:tentative="1">
      <w:start w:val="1"/>
      <w:numFmt w:val="bullet"/>
      <w:lvlText w:val="&gt;"/>
      <w:lvlJc w:val="left"/>
      <w:pPr>
        <w:tabs>
          <w:tab w:val="num" w:pos="5040"/>
        </w:tabs>
        <w:ind w:left="5040" w:hanging="360"/>
      </w:pPr>
      <w:rPr>
        <w:rFonts w:ascii="Century Gothic" w:hAnsi="Century Gothic" w:hint="default"/>
      </w:rPr>
    </w:lvl>
    <w:lvl w:ilvl="8" w:tplc="FFFFFFFF" w:tentative="1">
      <w:start w:val="1"/>
      <w:numFmt w:val="bullet"/>
      <w:lvlText w:val="&gt;"/>
      <w:lvlJc w:val="left"/>
      <w:pPr>
        <w:tabs>
          <w:tab w:val="num" w:pos="5760"/>
        </w:tabs>
        <w:ind w:left="5760" w:hanging="360"/>
      </w:pPr>
      <w:rPr>
        <w:rFonts w:ascii="Century Gothic" w:hAnsi="Century Gothic" w:hint="default"/>
      </w:rPr>
    </w:lvl>
  </w:abstractNum>
  <w:abstractNum w:abstractNumId="1" w15:restartNumberingAfterBreak="0">
    <w:nsid w:val="0B9461CE"/>
    <w:multiLevelType w:val="hybridMultilevel"/>
    <w:tmpl w:val="E864DEBE"/>
    <w:lvl w:ilvl="0" w:tplc="912CE944">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197F83"/>
    <w:multiLevelType w:val="hybridMultilevel"/>
    <w:tmpl w:val="E3887A5A"/>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932FD"/>
    <w:multiLevelType w:val="hybridMultilevel"/>
    <w:tmpl w:val="939671FC"/>
    <w:lvl w:ilvl="0" w:tplc="2ABA6D90">
      <w:numFmt w:val="bullet"/>
      <w:lvlText w:val=""/>
      <w:lvlJc w:val="left"/>
      <w:pPr>
        <w:ind w:left="720" w:hanging="360"/>
      </w:pPr>
      <w:rPr>
        <w:rFonts w:ascii="Symbol" w:hAnsi="Symbol" w:cs="Calibri (Cuerpo)" w:hint="default"/>
        <w:color w:val="002FA7" w:themeColor="background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58264D"/>
    <w:multiLevelType w:val="hybridMultilevel"/>
    <w:tmpl w:val="FB72F2C0"/>
    <w:lvl w:ilvl="0" w:tplc="40DA3DE6">
      <w:numFmt w:val="bullet"/>
      <w:lvlText w:val=""/>
      <w:lvlJc w:val="left"/>
      <w:pPr>
        <w:ind w:left="720" w:hanging="360"/>
      </w:pPr>
      <w:rPr>
        <w:rFonts w:ascii="Symbol" w:hAnsi="Symbol" w:cs="Calibri (Cuerpo)"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1861852"/>
    <w:multiLevelType w:val="hybridMultilevel"/>
    <w:tmpl w:val="287A44F8"/>
    <w:lvl w:ilvl="0" w:tplc="68E6E032">
      <w:numFmt w:val="bullet"/>
      <w:lvlText w:val=""/>
      <w:lvlJc w:val="left"/>
      <w:pPr>
        <w:ind w:left="360" w:hanging="360"/>
      </w:pPr>
      <w:rPr>
        <w:rFonts w:ascii="Symbol" w:hAnsi="Symbol" w:cs="Calibri (Cuerpo)" w:hint="default"/>
        <w:color w:val="002FA7" w:themeColor="background2"/>
      </w:rPr>
    </w:lvl>
    <w:lvl w:ilvl="1" w:tplc="FFFFFFFF" w:tentative="1">
      <w:start w:val="1"/>
      <w:numFmt w:val="bullet"/>
      <w:lvlText w:val="&gt;"/>
      <w:lvlJc w:val="left"/>
      <w:pPr>
        <w:tabs>
          <w:tab w:val="num" w:pos="1080"/>
        </w:tabs>
        <w:ind w:left="1080" w:hanging="360"/>
      </w:pPr>
      <w:rPr>
        <w:rFonts w:ascii="Century Gothic" w:hAnsi="Century Gothic" w:hint="default"/>
      </w:rPr>
    </w:lvl>
    <w:lvl w:ilvl="2" w:tplc="FFFFFFFF" w:tentative="1">
      <w:start w:val="1"/>
      <w:numFmt w:val="bullet"/>
      <w:lvlText w:val="&gt;"/>
      <w:lvlJc w:val="left"/>
      <w:pPr>
        <w:tabs>
          <w:tab w:val="num" w:pos="1800"/>
        </w:tabs>
        <w:ind w:left="1800" w:hanging="360"/>
      </w:pPr>
      <w:rPr>
        <w:rFonts w:ascii="Century Gothic" w:hAnsi="Century Gothic" w:hint="default"/>
      </w:rPr>
    </w:lvl>
    <w:lvl w:ilvl="3" w:tplc="FFFFFFFF" w:tentative="1">
      <w:start w:val="1"/>
      <w:numFmt w:val="bullet"/>
      <w:lvlText w:val="&gt;"/>
      <w:lvlJc w:val="left"/>
      <w:pPr>
        <w:tabs>
          <w:tab w:val="num" w:pos="2520"/>
        </w:tabs>
        <w:ind w:left="2520" w:hanging="360"/>
      </w:pPr>
      <w:rPr>
        <w:rFonts w:ascii="Century Gothic" w:hAnsi="Century Gothic" w:hint="default"/>
      </w:rPr>
    </w:lvl>
    <w:lvl w:ilvl="4" w:tplc="FFFFFFFF" w:tentative="1">
      <w:start w:val="1"/>
      <w:numFmt w:val="bullet"/>
      <w:lvlText w:val="&gt;"/>
      <w:lvlJc w:val="left"/>
      <w:pPr>
        <w:tabs>
          <w:tab w:val="num" w:pos="3240"/>
        </w:tabs>
        <w:ind w:left="3240" w:hanging="360"/>
      </w:pPr>
      <w:rPr>
        <w:rFonts w:ascii="Century Gothic" w:hAnsi="Century Gothic" w:hint="default"/>
      </w:rPr>
    </w:lvl>
    <w:lvl w:ilvl="5" w:tplc="FFFFFFFF" w:tentative="1">
      <w:start w:val="1"/>
      <w:numFmt w:val="bullet"/>
      <w:lvlText w:val="&gt;"/>
      <w:lvlJc w:val="left"/>
      <w:pPr>
        <w:tabs>
          <w:tab w:val="num" w:pos="3960"/>
        </w:tabs>
        <w:ind w:left="3960" w:hanging="360"/>
      </w:pPr>
      <w:rPr>
        <w:rFonts w:ascii="Century Gothic" w:hAnsi="Century Gothic" w:hint="default"/>
      </w:rPr>
    </w:lvl>
    <w:lvl w:ilvl="6" w:tplc="FFFFFFFF" w:tentative="1">
      <w:start w:val="1"/>
      <w:numFmt w:val="bullet"/>
      <w:lvlText w:val="&gt;"/>
      <w:lvlJc w:val="left"/>
      <w:pPr>
        <w:tabs>
          <w:tab w:val="num" w:pos="4680"/>
        </w:tabs>
        <w:ind w:left="4680" w:hanging="360"/>
      </w:pPr>
      <w:rPr>
        <w:rFonts w:ascii="Century Gothic" w:hAnsi="Century Gothic" w:hint="default"/>
      </w:rPr>
    </w:lvl>
    <w:lvl w:ilvl="7" w:tplc="FFFFFFFF" w:tentative="1">
      <w:start w:val="1"/>
      <w:numFmt w:val="bullet"/>
      <w:lvlText w:val="&gt;"/>
      <w:lvlJc w:val="left"/>
      <w:pPr>
        <w:tabs>
          <w:tab w:val="num" w:pos="5400"/>
        </w:tabs>
        <w:ind w:left="5400" w:hanging="360"/>
      </w:pPr>
      <w:rPr>
        <w:rFonts w:ascii="Century Gothic" w:hAnsi="Century Gothic" w:hint="default"/>
      </w:rPr>
    </w:lvl>
    <w:lvl w:ilvl="8" w:tplc="FFFFFFFF" w:tentative="1">
      <w:start w:val="1"/>
      <w:numFmt w:val="bullet"/>
      <w:lvlText w:val="&gt;"/>
      <w:lvlJc w:val="left"/>
      <w:pPr>
        <w:tabs>
          <w:tab w:val="num" w:pos="6120"/>
        </w:tabs>
        <w:ind w:left="6120" w:hanging="360"/>
      </w:pPr>
      <w:rPr>
        <w:rFonts w:ascii="Century Gothic" w:hAnsi="Century Gothic" w:hint="default"/>
      </w:rPr>
    </w:lvl>
  </w:abstractNum>
  <w:abstractNum w:abstractNumId="6" w15:restartNumberingAfterBreak="0">
    <w:nsid w:val="36BC0A1C"/>
    <w:multiLevelType w:val="hybridMultilevel"/>
    <w:tmpl w:val="FDA0AF9E"/>
    <w:lvl w:ilvl="0" w:tplc="6B0E4EA8">
      <w:numFmt w:val="bullet"/>
      <w:lvlText w:val=""/>
      <w:lvlJc w:val="left"/>
      <w:pPr>
        <w:ind w:left="720" w:hanging="360"/>
      </w:pPr>
      <w:rPr>
        <w:rFonts w:ascii="Wingdings" w:eastAsia="Times New Roman" w:hAnsi="Wingdings" w:cs="Calibri" w:hint="default"/>
        <w:color w:val="B5283D"/>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08057EF"/>
    <w:multiLevelType w:val="hybridMultilevel"/>
    <w:tmpl w:val="E21CC666"/>
    <w:lvl w:ilvl="0" w:tplc="782E1E5A">
      <w:numFmt w:val="bullet"/>
      <w:lvlText w:val=""/>
      <w:lvlJc w:val="left"/>
      <w:pPr>
        <w:ind w:left="720" w:hanging="360"/>
      </w:pPr>
      <w:rPr>
        <w:rFonts w:ascii="Wingdings" w:eastAsia="Times New Roman" w:hAnsi="Wingdings"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890A6A"/>
    <w:multiLevelType w:val="hybridMultilevel"/>
    <w:tmpl w:val="7F206D12"/>
    <w:lvl w:ilvl="0" w:tplc="FD16F3FA">
      <w:start w:val="1"/>
      <w:numFmt w:val="decimal"/>
      <w:lvlText w:val="(%1)"/>
      <w:lvlJc w:val="left"/>
      <w:pPr>
        <w:ind w:left="-66" w:hanging="360"/>
      </w:pPr>
      <w:rPr>
        <w:rFonts w:hint="default"/>
      </w:rPr>
    </w:lvl>
    <w:lvl w:ilvl="1" w:tplc="340A0019" w:tentative="1">
      <w:start w:val="1"/>
      <w:numFmt w:val="lowerLetter"/>
      <w:lvlText w:val="%2."/>
      <w:lvlJc w:val="left"/>
      <w:pPr>
        <w:ind w:left="654" w:hanging="360"/>
      </w:pPr>
    </w:lvl>
    <w:lvl w:ilvl="2" w:tplc="340A001B" w:tentative="1">
      <w:start w:val="1"/>
      <w:numFmt w:val="lowerRoman"/>
      <w:lvlText w:val="%3."/>
      <w:lvlJc w:val="right"/>
      <w:pPr>
        <w:ind w:left="1374" w:hanging="180"/>
      </w:pPr>
    </w:lvl>
    <w:lvl w:ilvl="3" w:tplc="340A000F" w:tentative="1">
      <w:start w:val="1"/>
      <w:numFmt w:val="decimal"/>
      <w:lvlText w:val="%4."/>
      <w:lvlJc w:val="left"/>
      <w:pPr>
        <w:ind w:left="2094" w:hanging="360"/>
      </w:pPr>
    </w:lvl>
    <w:lvl w:ilvl="4" w:tplc="340A0019" w:tentative="1">
      <w:start w:val="1"/>
      <w:numFmt w:val="lowerLetter"/>
      <w:lvlText w:val="%5."/>
      <w:lvlJc w:val="left"/>
      <w:pPr>
        <w:ind w:left="2814" w:hanging="360"/>
      </w:pPr>
    </w:lvl>
    <w:lvl w:ilvl="5" w:tplc="340A001B" w:tentative="1">
      <w:start w:val="1"/>
      <w:numFmt w:val="lowerRoman"/>
      <w:lvlText w:val="%6."/>
      <w:lvlJc w:val="right"/>
      <w:pPr>
        <w:ind w:left="3534" w:hanging="180"/>
      </w:pPr>
    </w:lvl>
    <w:lvl w:ilvl="6" w:tplc="340A000F" w:tentative="1">
      <w:start w:val="1"/>
      <w:numFmt w:val="decimal"/>
      <w:lvlText w:val="%7."/>
      <w:lvlJc w:val="left"/>
      <w:pPr>
        <w:ind w:left="4254" w:hanging="360"/>
      </w:pPr>
    </w:lvl>
    <w:lvl w:ilvl="7" w:tplc="340A0019" w:tentative="1">
      <w:start w:val="1"/>
      <w:numFmt w:val="lowerLetter"/>
      <w:lvlText w:val="%8."/>
      <w:lvlJc w:val="left"/>
      <w:pPr>
        <w:ind w:left="4974" w:hanging="360"/>
      </w:pPr>
    </w:lvl>
    <w:lvl w:ilvl="8" w:tplc="340A001B" w:tentative="1">
      <w:start w:val="1"/>
      <w:numFmt w:val="lowerRoman"/>
      <w:lvlText w:val="%9."/>
      <w:lvlJc w:val="right"/>
      <w:pPr>
        <w:ind w:left="5694" w:hanging="180"/>
      </w:pPr>
    </w:lvl>
  </w:abstractNum>
  <w:abstractNum w:abstractNumId="9" w15:restartNumberingAfterBreak="0">
    <w:nsid w:val="64462C12"/>
    <w:multiLevelType w:val="hybridMultilevel"/>
    <w:tmpl w:val="6ADAA9CC"/>
    <w:lvl w:ilvl="0" w:tplc="7054DA4C">
      <w:start w:val="1"/>
      <w:numFmt w:val="decimal"/>
      <w:lvlText w:val="(%1)"/>
      <w:lvlJc w:val="left"/>
      <w:pPr>
        <w:ind w:left="360" w:hanging="360"/>
      </w:pPr>
      <w:rPr>
        <w:rFonts w:eastAsia="Times New Roman" w:hint="default"/>
        <w:color w:val="000000"/>
        <w:vertAlign w:val="superscrip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323361"/>
    <w:multiLevelType w:val="hybridMultilevel"/>
    <w:tmpl w:val="99664778"/>
    <w:lvl w:ilvl="0" w:tplc="449C86D4">
      <w:start w:val="1"/>
      <w:numFmt w:val="decimal"/>
      <w:lvlText w:val="(%1)"/>
      <w:lvlJc w:val="left"/>
      <w:pPr>
        <w:ind w:left="502" w:hanging="360"/>
      </w:pPr>
      <w:rPr>
        <w:rFonts w:hint="default"/>
        <w:vertAlign w:val="superscrip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1" w15:restartNumberingAfterBreak="0">
    <w:nsid w:val="7851107A"/>
    <w:multiLevelType w:val="hybridMultilevel"/>
    <w:tmpl w:val="CA023C6E"/>
    <w:lvl w:ilvl="0" w:tplc="D4ECDA46">
      <w:start w:val="1"/>
      <w:numFmt w:val="bullet"/>
      <w:lvlText w:val=""/>
      <w:lvlJc w:val="left"/>
      <w:pPr>
        <w:ind w:left="720" w:hanging="360"/>
      </w:pPr>
      <w:rPr>
        <w:rFonts w:ascii="Symbol" w:hAnsi="Symbol" w:hint="default"/>
        <w:b w:val="0"/>
        <w:i w:val="0"/>
        <w:color w:val="002FA7" w:themeColor="background2"/>
        <w:sz w:val="21"/>
        <w:szCs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D1312B2"/>
    <w:multiLevelType w:val="hybridMultilevel"/>
    <w:tmpl w:val="96BE6E66"/>
    <w:lvl w:ilvl="0" w:tplc="CBCE1E90">
      <w:numFmt w:val="bullet"/>
      <w:lvlText w:val=""/>
      <w:lvlJc w:val="left"/>
      <w:pPr>
        <w:ind w:left="360" w:hanging="360"/>
      </w:pPr>
      <w:rPr>
        <w:rFonts w:ascii="Symbol" w:hAnsi="Symbol" w:cs="Calibri (Cuerpo)" w:hint="default"/>
        <w:color w:val="002FA7" w:themeColor="background2"/>
      </w:rPr>
    </w:lvl>
    <w:lvl w:ilvl="1" w:tplc="FFFFFFFF" w:tentative="1">
      <w:start w:val="1"/>
      <w:numFmt w:val="bullet"/>
      <w:lvlText w:val="&gt;"/>
      <w:lvlJc w:val="left"/>
      <w:pPr>
        <w:tabs>
          <w:tab w:val="num" w:pos="1080"/>
        </w:tabs>
        <w:ind w:left="1080" w:hanging="360"/>
      </w:pPr>
      <w:rPr>
        <w:rFonts w:ascii="Century Gothic" w:hAnsi="Century Gothic" w:hint="default"/>
      </w:rPr>
    </w:lvl>
    <w:lvl w:ilvl="2" w:tplc="FFFFFFFF" w:tentative="1">
      <w:start w:val="1"/>
      <w:numFmt w:val="bullet"/>
      <w:lvlText w:val="&gt;"/>
      <w:lvlJc w:val="left"/>
      <w:pPr>
        <w:tabs>
          <w:tab w:val="num" w:pos="1800"/>
        </w:tabs>
        <w:ind w:left="1800" w:hanging="360"/>
      </w:pPr>
      <w:rPr>
        <w:rFonts w:ascii="Century Gothic" w:hAnsi="Century Gothic" w:hint="default"/>
      </w:rPr>
    </w:lvl>
    <w:lvl w:ilvl="3" w:tplc="FFFFFFFF" w:tentative="1">
      <w:start w:val="1"/>
      <w:numFmt w:val="bullet"/>
      <w:lvlText w:val="&gt;"/>
      <w:lvlJc w:val="left"/>
      <w:pPr>
        <w:tabs>
          <w:tab w:val="num" w:pos="2520"/>
        </w:tabs>
        <w:ind w:left="2520" w:hanging="360"/>
      </w:pPr>
      <w:rPr>
        <w:rFonts w:ascii="Century Gothic" w:hAnsi="Century Gothic" w:hint="default"/>
      </w:rPr>
    </w:lvl>
    <w:lvl w:ilvl="4" w:tplc="FFFFFFFF" w:tentative="1">
      <w:start w:val="1"/>
      <w:numFmt w:val="bullet"/>
      <w:lvlText w:val="&gt;"/>
      <w:lvlJc w:val="left"/>
      <w:pPr>
        <w:tabs>
          <w:tab w:val="num" w:pos="3240"/>
        </w:tabs>
        <w:ind w:left="3240" w:hanging="360"/>
      </w:pPr>
      <w:rPr>
        <w:rFonts w:ascii="Century Gothic" w:hAnsi="Century Gothic" w:hint="default"/>
      </w:rPr>
    </w:lvl>
    <w:lvl w:ilvl="5" w:tplc="FFFFFFFF" w:tentative="1">
      <w:start w:val="1"/>
      <w:numFmt w:val="bullet"/>
      <w:lvlText w:val="&gt;"/>
      <w:lvlJc w:val="left"/>
      <w:pPr>
        <w:tabs>
          <w:tab w:val="num" w:pos="3960"/>
        </w:tabs>
        <w:ind w:left="3960" w:hanging="360"/>
      </w:pPr>
      <w:rPr>
        <w:rFonts w:ascii="Century Gothic" w:hAnsi="Century Gothic" w:hint="default"/>
      </w:rPr>
    </w:lvl>
    <w:lvl w:ilvl="6" w:tplc="FFFFFFFF" w:tentative="1">
      <w:start w:val="1"/>
      <w:numFmt w:val="bullet"/>
      <w:lvlText w:val="&gt;"/>
      <w:lvlJc w:val="left"/>
      <w:pPr>
        <w:tabs>
          <w:tab w:val="num" w:pos="4680"/>
        </w:tabs>
        <w:ind w:left="4680" w:hanging="360"/>
      </w:pPr>
      <w:rPr>
        <w:rFonts w:ascii="Century Gothic" w:hAnsi="Century Gothic" w:hint="default"/>
      </w:rPr>
    </w:lvl>
    <w:lvl w:ilvl="7" w:tplc="FFFFFFFF" w:tentative="1">
      <w:start w:val="1"/>
      <w:numFmt w:val="bullet"/>
      <w:lvlText w:val="&gt;"/>
      <w:lvlJc w:val="left"/>
      <w:pPr>
        <w:tabs>
          <w:tab w:val="num" w:pos="5400"/>
        </w:tabs>
        <w:ind w:left="5400" w:hanging="360"/>
      </w:pPr>
      <w:rPr>
        <w:rFonts w:ascii="Century Gothic" w:hAnsi="Century Gothic" w:hint="default"/>
      </w:rPr>
    </w:lvl>
    <w:lvl w:ilvl="8" w:tplc="FFFFFFFF" w:tentative="1">
      <w:start w:val="1"/>
      <w:numFmt w:val="bullet"/>
      <w:lvlText w:val="&gt;"/>
      <w:lvlJc w:val="left"/>
      <w:pPr>
        <w:tabs>
          <w:tab w:val="num" w:pos="6120"/>
        </w:tabs>
        <w:ind w:left="6120" w:hanging="360"/>
      </w:pPr>
      <w:rPr>
        <w:rFonts w:ascii="Century Gothic" w:hAnsi="Century Gothic" w:hint="default"/>
      </w:rPr>
    </w:lvl>
  </w:abstractNum>
  <w:abstractNum w:abstractNumId="13" w15:restartNumberingAfterBreak="0">
    <w:nsid w:val="7D765A09"/>
    <w:multiLevelType w:val="hybridMultilevel"/>
    <w:tmpl w:val="BFC43DD4"/>
    <w:lvl w:ilvl="0" w:tplc="1CC65750">
      <w:start w:val="1"/>
      <w:numFmt w:val="bullet"/>
      <w:lvlText w:val="&gt;"/>
      <w:lvlJc w:val="left"/>
      <w:pPr>
        <w:tabs>
          <w:tab w:val="num" w:pos="360"/>
        </w:tabs>
        <w:ind w:left="360" w:hanging="360"/>
      </w:pPr>
      <w:rPr>
        <w:rFonts w:ascii="Century Gothic" w:hAnsi="Century Gothic" w:hint="default"/>
        <w:color w:val="B5283D"/>
      </w:rPr>
    </w:lvl>
    <w:lvl w:ilvl="1" w:tplc="C4AA517C" w:tentative="1">
      <w:start w:val="1"/>
      <w:numFmt w:val="bullet"/>
      <w:lvlText w:val="&gt;"/>
      <w:lvlJc w:val="left"/>
      <w:pPr>
        <w:tabs>
          <w:tab w:val="num" w:pos="1080"/>
        </w:tabs>
        <w:ind w:left="1080" w:hanging="360"/>
      </w:pPr>
      <w:rPr>
        <w:rFonts w:ascii="Century Gothic" w:hAnsi="Century Gothic" w:hint="default"/>
      </w:rPr>
    </w:lvl>
    <w:lvl w:ilvl="2" w:tplc="59022ADC" w:tentative="1">
      <w:start w:val="1"/>
      <w:numFmt w:val="bullet"/>
      <w:lvlText w:val="&gt;"/>
      <w:lvlJc w:val="left"/>
      <w:pPr>
        <w:tabs>
          <w:tab w:val="num" w:pos="1800"/>
        </w:tabs>
        <w:ind w:left="1800" w:hanging="360"/>
      </w:pPr>
      <w:rPr>
        <w:rFonts w:ascii="Century Gothic" w:hAnsi="Century Gothic" w:hint="default"/>
      </w:rPr>
    </w:lvl>
    <w:lvl w:ilvl="3" w:tplc="A662B142" w:tentative="1">
      <w:start w:val="1"/>
      <w:numFmt w:val="bullet"/>
      <w:lvlText w:val="&gt;"/>
      <w:lvlJc w:val="left"/>
      <w:pPr>
        <w:tabs>
          <w:tab w:val="num" w:pos="2520"/>
        </w:tabs>
        <w:ind w:left="2520" w:hanging="360"/>
      </w:pPr>
      <w:rPr>
        <w:rFonts w:ascii="Century Gothic" w:hAnsi="Century Gothic" w:hint="default"/>
      </w:rPr>
    </w:lvl>
    <w:lvl w:ilvl="4" w:tplc="DEFAB82C" w:tentative="1">
      <w:start w:val="1"/>
      <w:numFmt w:val="bullet"/>
      <w:lvlText w:val="&gt;"/>
      <w:lvlJc w:val="left"/>
      <w:pPr>
        <w:tabs>
          <w:tab w:val="num" w:pos="3240"/>
        </w:tabs>
        <w:ind w:left="3240" w:hanging="360"/>
      </w:pPr>
      <w:rPr>
        <w:rFonts w:ascii="Century Gothic" w:hAnsi="Century Gothic" w:hint="default"/>
      </w:rPr>
    </w:lvl>
    <w:lvl w:ilvl="5" w:tplc="18027662" w:tentative="1">
      <w:start w:val="1"/>
      <w:numFmt w:val="bullet"/>
      <w:lvlText w:val="&gt;"/>
      <w:lvlJc w:val="left"/>
      <w:pPr>
        <w:tabs>
          <w:tab w:val="num" w:pos="3960"/>
        </w:tabs>
        <w:ind w:left="3960" w:hanging="360"/>
      </w:pPr>
      <w:rPr>
        <w:rFonts w:ascii="Century Gothic" w:hAnsi="Century Gothic" w:hint="default"/>
      </w:rPr>
    </w:lvl>
    <w:lvl w:ilvl="6" w:tplc="2828CD2E" w:tentative="1">
      <w:start w:val="1"/>
      <w:numFmt w:val="bullet"/>
      <w:lvlText w:val="&gt;"/>
      <w:lvlJc w:val="left"/>
      <w:pPr>
        <w:tabs>
          <w:tab w:val="num" w:pos="4680"/>
        </w:tabs>
        <w:ind w:left="4680" w:hanging="360"/>
      </w:pPr>
      <w:rPr>
        <w:rFonts w:ascii="Century Gothic" w:hAnsi="Century Gothic" w:hint="default"/>
      </w:rPr>
    </w:lvl>
    <w:lvl w:ilvl="7" w:tplc="11D6C128" w:tentative="1">
      <w:start w:val="1"/>
      <w:numFmt w:val="bullet"/>
      <w:lvlText w:val="&gt;"/>
      <w:lvlJc w:val="left"/>
      <w:pPr>
        <w:tabs>
          <w:tab w:val="num" w:pos="5400"/>
        </w:tabs>
        <w:ind w:left="5400" w:hanging="360"/>
      </w:pPr>
      <w:rPr>
        <w:rFonts w:ascii="Century Gothic" w:hAnsi="Century Gothic" w:hint="default"/>
      </w:rPr>
    </w:lvl>
    <w:lvl w:ilvl="8" w:tplc="940AD774" w:tentative="1">
      <w:start w:val="1"/>
      <w:numFmt w:val="bullet"/>
      <w:lvlText w:val="&gt;"/>
      <w:lvlJc w:val="left"/>
      <w:pPr>
        <w:tabs>
          <w:tab w:val="num" w:pos="6120"/>
        </w:tabs>
        <w:ind w:left="6120" w:hanging="360"/>
      </w:pPr>
      <w:rPr>
        <w:rFonts w:ascii="Century Gothic" w:hAnsi="Century Gothic" w:hint="default"/>
      </w:rPr>
    </w:lvl>
  </w:abstractNum>
  <w:num w:numId="1" w16cid:durableId="1750343935">
    <w:abstractNumId w:val="13"/>
  </w:num>
  <w:num w:numId="2" w16cid:durableId="1223440373">
    <w:abstractNumId w:val="9"/>
  </w:num>
  <w:num w:numId="3" w16cid:durableId="2006088281">
    <w:abstractNumId w:val="1"/>
  </w:num>
  <w:num w:numId="4" w16cid:durableId="2042054444">
    <w:abstractNumId w:val="6"/>
  </w:num>
  <w:num w:numId="5" w16cid:durableId="829642487">
    <w:abstractNumId w:val="3"/>
  </w:num>
  <w:num w:numId="6" w16cid:durableId="983046640">
    <w:abstractNumId w:val="7"/>
  </w:num>
  <w:num w:numId="7" w16cid:durableId="1989816672">
    <w:abstractNumId w:val="12"/>
  </w:num>
  <w:num w:numId="8" w16cid:durableId="164445650">
    <w:abstractNumId w:val="2"/>
  </w:num>
  <w:num w:numId="9" w16cid:durableId="1337996717">
    <w:abstractNumId w:val="11"/>
  </w:num>
  <w:num w:numId="10" w16cid:durableId="502401610">
    <w:abstractNumId w:val="4"/>
  </w:num>
  <w:num w:numId="11" w16cid:durableId="499588517">
    <w:abstractNumId w:val="8"/>
  </w:num>
  <w:num w:numId="12" w16cid:durableId="641546186">
    <w:abstractNumId w:val="5"/>
  </w:num>
  <w:num w:numId="13" w16cid:durableId="494882108">
    <w:abstractNumId w:val="10"/>
  </w:num>
  <w:num w:numId="14" w16cid:durableId="659693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467"/>
    <w:rsid w:val="0000306C"/>
    <w:rsid w:val="000061E8"/>
    <w:rsid w:val="00022EBC"/>
    <w:rsid w:val="00031391"/>
    <w:rsid w:val="0003280B"/>
    <w:rsid w:val="00035A0A"/>
    <w:rsid w:val="00037B15"/>
    <w:rsid w:val="0005418D"/>
    <w:rsid w:val="00054726"/>
    <w:rsid w:val="0006036C"/>
    <w:rsid w:val="00060C63"/>
    <w:rsid w:val="0006256D"/>
    <w:rsid w:val="00062C25"/>
    <w:rsid w:val="00065C21"/>
    <w:rsid w:val="00067B74"/>
    <w:rsid w:val="000720FA"/>
    <w:rsid w:val="000722D4"/>
    <w:rsid w:val="00072FC4"/>
    <w:rsid w:val="0007417B"/>
    <w:rsid w:val="00080752"/>
    <w:rsid w:val="00084F20"/>
    <w:rsid w:val="00090F82"/>
    <w:rsid w:val="00096396"/>
    <w:rsid w:val="000A324A"/>
    <w:rsid w:val="000A3B85"/>
    <w:rsid w:val="000B0F9A"/>
    <w:rsid w:val="000B39BA"/>
    <w:rsid w:val="000C0DA0"/>
    <w:rsid w:val="000C0E20"/>
    <w:rsid w:val="000C1B34"/>
    <w:rsid w:val="000C5CA8"/>
    <w:rsid w:val="000D05DC"/>
    <w:rsid w:val="000D46F6"/>
    <w:rsid w:val="000D4797"/>
    <w:rsid w:val="000E0916"/>
    <w:rsid w:val="000E4B83"/>
    <w:rsid w:val="000E4BBC"/>
    <w:rsid w:val="000E5363"/>
    <w:rsid w:val="000F2034"/>
    <w:rsid w:val="000F3624"/>
    <w:rsid w:val="000F4AC3"/>
    <w:rsid w:val="000F502C"/>
    <w:rsid w:val="00101255"/>
    <w:rsid w:val="001066BB"/>
    <w:rsid w:val="00107188"/>
    <w:rsid w:val="00115A80"/>
    <w:rsid w:val="00115FD8"/>
    <w:rsid w:val="001266A4"/>
    <w:rsid w:val="001404DC"/>
    <w:rsid w:val="0015356F"/>
    <w:rsid w:val="00154ADA"/>
    <w:rsid w:val="00155456"/>
    <w:rsid w:val="00156FB7"/>
    <w:rsid w:val="00161EFF"/>
    <w:rsid w:val="00170214"/>
    <w:rsid w:val="0017077E"/>
    <w:rsid w:val="0017765C"/>
    <w:rsid w:val="001831DF"/>
    <w:rsid w:val="0019069F"/>
    <w:rsid w:val="00197293"/>
    <w:rsid w:val="001A1907"/>
    <w:rsid w:val="001A2467"/>
    <w:rsid w:val="001A2D34"/>
    <w:rsid w:val="001B0CD8"/>
    <w:rsid w:val="001B2B47"/>
    <w:rsid w:val="001B5383"/>
    <w:rsid w:val="001B57BF"/>
    <w:rsid w:val="001B60FD"/>
    <w:rsid w:val="001C5EDA"/>
    <w:rsid w:val="001D07A9"/>
    <w:rsid w:val="001E18C4"/>
    <w:rsid w:val="001E29EC"/>
    <w:rsid w:val="001E5CA2"/>
    <w:rsid w:val="001E74C4"/>
    <w:rsid w:val="001E7CA7"/>
    <w:rsid w:val="001F31DE"/>
    <w:rsid w:val="00200302"/>
    <w:rsid w:val="00205612"/>
    <w:rsid w:val="002077F9"/>
    <w:rsid w:val="002106DC"/>
    <w:rsid w:val="0021173F"/>
    <w:rsid w:val="00216D18"/>
    <w:rsid w:val="00222C0B"/>
    <w:rsid w:val="00230599"/>
    <w:rsid w:val="002317D2"/>
    <w:rsid w:val="0023538C"/>
    <w:rsid w:val="002356D6"/>
    <w:rsid w:val="002500EE"/>
    <w:rsid w:val="002503E5"/>
    <w:rsid w:val="0025440F"/>
    <w:rsid w:val="0026050F"/>
    <w:rsid w:val="00263085"/>
    <w:rsid w:val="00276334"/>
    <w:rsid w:val="00276D51"/>
    <w:rsid w:val="002777A3"/>
    <w:rsid w:val="0028135D"/>
    <w:rsid w:val="0028454A"/>
    <w:rsid w:val="00284B8C"/>
    <w:rsid w:val="00285ED3"/>
    <w:rsid w:val="00286868"/>
    <w:rsid w:val="0029080E"/>
    <w:rsid w:val="002A025A"/>
    <w:rsid w:val="002A2B9B"/>
    <w:rsid w:val="002A3EE5"/>
    <w:rsid w:val="002A6A9A"/>
    <w:rsid w:val="002C6529"/>
    <w:rsid w:val="002D71EA"/>
    <w:rsid w:val="002E1656"/>
    <w:rsid w:val="002E1BB7"/>
    <w:rsid w:val="002E2477"/>
    <w:rsid w:val="002E250D"/>
    <w:rsid w:val="002E6EDD"/>
    <w:rsid w:val="00302263"/>
    <w:rsid w:val="00302CA3"/>
    <w:rsid w:val="00322C5D"/>
    <w:rsid w:val="00324775"/>
    <w:rsid w:val="00326A76"/>
    <w:rsid w:val="003274C5"/>
    <w:rsid w:val="00331877"/>
    <w:rsid w:val="003334DC"/>
    <w:rsid w:val="003336A8"/>
    <w:rsid w:val="00335B81"/>
    <w:rsid w:val="00335E66"/>
    <w:rsid w:val="00344480"/>
    <w:rsid w:val="00346E73"/>
    <w:rsid w:val="00347C1E"/>
    <w:rsid w:val="003503A7"/>
    <w:rsid w:val="0035216E"/>
    <w:rsid w:val="0035281A"/>
    <w:rsid w:val="00357E1D"/>
    <w:rsid w:val="003713C8"/>
    <w:rsid w:val="00381689"/>
    <w:rsid w:val="00384C80"/>
    <w:rsid w:val="003909B7"/>
    <w:rsid w:val="003958DC"/>
    <w:rsid w:val="00396AD6"/>
    <w:rsid w:val="003A360F"/>
    <w:rsid w:val="003A70A3"/>
    <w:rsid w:val="003A7ED8"/>
    <w:rsid w:val="003B768F"/>
    <w:rsid w:val="003B7B58"/>
    <w:rsid w:val="003D0712"/>
    <w:rsid w:val="003D1A4A"/>
    <w:rsid w:val="003D3315"/>
    <w:rsid w:val="003D3495"/>
    <w:rsid w:val="003D40E6"/>
    <w:rsid w:val="003E1007"/>
    <w:rsid w:val="003E5544"/>
    <w:rsid w:val="003E55C0"/>
    <w:rsid w:val="003E5942"/>
    <w:rsid w:val="003E752F"/>
    <w:rsid w:val="003E7802"/>
    <w:rsid w:val="003E7EA6"/>
    <w:rsid w:val="003F0FE1"/>
    <w:rsid w:val="003F3EF5"/>
    <w:rsid w:val="003F46F1"/>
    <w:rsid w:val="003F61DC"/>
    <w:rsid w:val="003F640D"/>
    <w:rsid w:val="0040197B"/>
    <w:rsid w:val="004037E9"/>
    <w:rsid w:val="00407BC0"/>
    <w:rsid w:val="00412557"/>
    <w:rsid w:val="00412E96"/>
    <w:rsid w:val="00413F7F"/>
    <w:rsid w:val="00415441"/>
    <w:rsid w:val="004168B9"/>
    <w:rsid w:val="0041772B"/>
    <w:rsid w:val="00425961"/>
    <w:rsid w:val="00427AE8"/>
    <w:rsid w:val="004318A8"/>
    <w:rsid w:val="004326B2"/>
    <w:rsid w:val="004331C9"/>
    <w:rsid w:val="00433316"/>
    <w:rsid w:val="004348C2"/>
    <w:rsid w:val="0044394E"/>
    <w:rsid w:val="00444B54"/>
    <w:rsid w:val="004471D0"/>
    <w:rsid w:val="004508F9"/>
    <w:rsid w:val="00450AA1"/>
    <w:rsid w:val="00451A48"/>
    <w:rsid w:val="004527E1"/>
    <w:rsid w:val="00453911"/>
    <w:rsid w:val="00455DE1"/>
    <w:rsid w:val="00463768"/>
    <w:rsid w:val="004663E9"/>
    <w:rsid w:val="00467368"/>
    <w:rsid w:val="00467900"/>
    <w:rsid w:val="0047029C"/>
    <w:rsid w:val="00470C9C"/>
    <w:rsid w:val="00474DBA"/>
    <w:rsid w:val="00474F10"/>
    <w:rsid w:val="00475098"/>
    <w:rsid w:val="004760B8"/>
    <w:rsid w:val="00476C1D"/>
    <w:rsid w:val="00477567"/>
    <w:rsid w:val="00482F5B"/>
    <w:rsid w:val="0048392F"/>
    <w:rsid w:val="00483F04"/>
    <w:rsid w:val="00490A86"/>
    <w:rsid w:val="0049160A"/>
    <w:rsid w:val="004A0763"/>
    <w:rsid w:val="004B722A"/>
    <w:rsid w:val="004C08B7"/>
    <w:rsid w:val="004C08FF"/>
    <w:rsid w:val="004C61D9"/>
    <w:rsid w:val="004D07F8"/>
    <w:rsid w:val="004D6BE1"/>
    <w:rsid w:val="004E5F40"/>
    <w:rsid w:val="004E6A74"/>
    <w:rsid w:val="004F0E03"/>
    <w:rsid w:val="004F2CFA"/>
    <w:rsid w:val="004F35D4"/>
    <w:rsid w:val="004F3EF8"/>
    <w:rsid w:val="004F4524"/>
    <w:rsid w:val="004F60D8"/>
    <w:rsid w:val="004F753A"/>
    <w:rsid w:val="005000F8"/>
    <w:rsid w:val="00504F42"/>
    <w:rsid w:val="00506337"/>
    <w:rsid w:val="00522B2D"/>
    <w:rsid w:val="00526515"/>
    <w:rsid w:val="005270B3"/>
    <w:rsid w:val="00530706"/>
    <w:rsid w:val="00543181"/>
    <w:rsid w:val="00543784"/>
    <w:rsid w:val="00547E7C"/>
    <w:rsid w:val="0055047E"/>
    <w:rsid w:val="005508D7"/>
    <w:rsid w:val="00553049"/>
    <w:rsid w:val="00560BBC"/>
    <w:rsid w:val="005626ED"/>
    <w:rsid w:val="00567677"/>
    <w:rsid w:val="0057032B"/>
    <w:rsid w:val="00571543"/>
    <w:rsid w:val="00573996"/>
    <w:rsid w:val="00576C3C"/>
    <w:rsid w:val="005870A3"/>
    <w:rsid w:val="0058EAD3"/>
    <w:rsid w:val="00591C40"/>
    <w:rsid w:val="00593C8F"/>
    <w:rsid w:val="005940EC"/>
    <w:rsid w:val="00595BD7"/>
    <w:rsid w:val="005968AB"/>
    <w:rsid w:val="00597892"/>
    <w:rsid w:val="005A6B87"/>
    <w:rsid w:val="005B1C06"/>
    <w:rsid w:val="005B20CF"/>
    <w:rsid w:val="005B2270"/>
    <w:rsid w:val="005B2632"/>
    <w:rsid w:val="005B2D61"/>
    <w:rsid w:val="005B3033"/>
    <w:rsid w:val="005B35B0"/>
    <w:rsid w:val="005B455F"/>
    <w:rsid w:val="005B57F9"/>
    <w:rsid w:val="005C1A98"/>
    <w:rsid w:val="005C22B1"/>
    <w:rsid w:val="005C42A1"/>
    <w:rsid w:val="005C5C7C"/>
    <w:rsid w:val="005C7B49"/>
    <w:rsid w:val="005D0340"/>
    <w:rsid w:val="005D282B"/>
    <w:rsid w:val="005D6A4D"/>
    <w:rsid w:val="005D71D0"/>
    <w:rsid w:val="005E00DD"/>
    <w:rsid w:val="005E2D7D"/>
    <w:rsid w:val="005E2FF8"/>
    <w:rsid w:val="005E3DB2"/>
    <w:rsid w:val="005E43CD"/>
    <w:rsid w:val="005E5E08"/>
    <w:rsid w:val="005E6815"/>
    <w:rsid w:val="005E7234"/>
    <w:rsid w:val="005E7FF3"/>
    <w:rsid w:val="005F2450"/>
    <w:rsid w:val="006025B4"/>
    <w:rsid w:val="00612A20"/>
    <w:rsid w:val="006142C7"/>
    <w:rsid w:val="00615F67"/>
    <w:rsid w:val="006261BF"/>
    <w:rsid w:val="006271FF"/>
    <w:rsid w:val="006341C5"/>
    <w:rsid w:val="006358F1"/>
    <w:rsid w:val="00641147"/>
    <w:rsid w:val="0064201A"/>
    <w:rsid w:val="00642D1D"/>
    <w:rsid w:val="00656746"/>
    <w:rsid w:val="006623C5"/>
    <w:rsid w:val="006625D9"/>
    <w:rsid w:val="00665F10"/>
    <w:rsid w:val="006738D6"/>
    <w:rsid w:val="00674CB1"/>
    <w:rsid w:val="006759D8"/>
    <w:rsid w:val="00680C1F"/>
    <w:rsid w:val="00680C90"/>
    <w:rsid w:val="00683A28"/>
    <w:rsid w:val="00686C2C"/>
    <w:rsid w:val="00691F5E"/>
    <w:rsid w:val="00696559"/>
    <w:rsid w:val="006A049F"/>
    <w:rsid w:val="006A1E2C"/>
    <w:rsid w:val="006A4C50"/>
    <w:rsid w:val="006A6F43"/>
    <w:rsid w:val="006B127F"/>
    <w:rsid w:val="006B2A84"/>
    <w:rsid w:val="006B746D"/>
    <w:rsid w:val="006B7E0D"/>
    <w:rsid w:val="006C143E"/>
    <w:rsid w:val="006C26D8"/>
    <w:rsid w:val="006C29D6"/>
    <w:rsid w:val="006C7704"/>
    <w:rsid w:val="006D2FE4"/>
    <w:rsid w:val="006D3C59"/>
    <w:rsid w:val="006D8841"/>
    <w:rsid w:val="006E1233"/>
    <w:rsid w:val="006E201B"/>
    <w:rsid w:val="006E630A"/>
    <w:rsid w:val="006E68D2"/>
    <w:rsid w:val="006E702F"/>
    <w:rsid w:val="006F33A8"/>
    <w:rsid w:val="006F5CB9"/>
    <w:rsid w:val="0070036C"/>
    <w:rsid w:val="0070341F"/>
    <w:rsid w:val="00704214"/>
    <w:rsid w:val="00706116"/>
    <w:rsid w:val="00716DCB"/>
    <w:rsid w:val="00721463"/>
    <w:rsid w:val="0072210B"/>
    <w:rsid w:val="007340ED"/>
    <w:rsid w:val="00740188"/>
    <w:rsid w:val="00741DB5"/>
    <w:rsid w:val="007424CC"/>
    <w:rsid w:val="0074714A"/>
    <w:rsid w:val="007474D4"/>
    <w:rsid w:val="00760142"/>
    <w:rsid w:val="00764A2D"/>
    <w:rsid w:val="00767951"/>
    <w:rsid w:val="007708B6"/>
    <w:rsid w:val="0077212F"/>
    <w:rsid w:val="00772D1E"/>
    <w:rsid w:val="00773C4D"/>
    <w:rsid w:val="00777B50"/>
    <w:rsid w:val="00780222"/>
    <w:rsid w:val="007845FD"/>
    <w:rsid w:val="00784948"/>
    <w:rsid w:val="00791E5C"/>
    <w:rsid w:val="007975D3"/>
    <w:rsid w:val="007A1467"/>
    <w:rsid w:val="007A233A"/>
    <w:rsid w:val="007A757C"/>
    <w:rsid w:val="007B62C1"/>
    <w:rsid w:val="007C25C5"/>
    <w:rsid w:val="007C3094"/>
    <w:rsid w:val="007C42EB"/>
    <w:rsid w:val="007D12AB"/>
    <w:rsid w:val="007D1D8D"/>
    <w:rsid w:val="007D4640"/>
    <w:rsid w:val="007D7D44"/>
    <w:rsid w:val="007E085B"/>
    <w:rsid w:val="007E2E07"/>
    <w:rsid w:val="007E35F7"/>
    <w:rsid w:val="007E572C"/>
    <w:rsid w:val="007E60CE"/>
    <w:rsid w:val="00800E0E"/>
    <w:rsid w:val="00803FFD"/>
    <w:rsid w:val="0080451B"/>
    <w:rsid w:val="00805D24"/>
    <w:rsid w:val="00806921"/>
    <w:rsid w:val="00813712"/>
    <w:rsid w:val="00814F35"/>
    <w:rsid w:val="00815C07"/>
    <w:rsid w:val="00816FCC"/>
    <w:rsid w:val="00820E43"/>
    <w:rsid w:val="00821703"/>
    <w:rsid w:val="00821A2B"/>
    <w:rsid w:val="00825B6C"/>
    <w:rsid w:val="00826567"/>
    <w:rsid w:val="00827E12"/>
    <w:rsid w:val="00836231"/>
    <w:rsid w:val="00842E90"/>
    <w:rsid w:val="00862BDD"/>
    <w:rsid w:val="00863548"/>
    <w:rsid w:val="00864C79"/>
    <w:rsid w:val="008665AE"/>
    <w:rsid w:val="0086776C"/>
    <w:rsid w:val="00870B39"/>
    <w:rsid w:val="0087296E"/>
    <w:rsid w:val="00873FAB"/>
    <w:rsid w:val="0087401F"/>
    <w:rsid w:val="00874AD0"/>
    <w:rsid w:val="00874FF4"/>
    <w:rsid w:val="0088109A"/>
    <w:rsid w:val="008863DB"/>
    <w:rsid w:val="00887052"/>
    <w:rsid w:val="008913C5"/>
    <w:rsid w:val="00891431"/>
    <w:rsid w:val="00892DD2"/>
    <w:rsid w:val="00897661"/>
    <w:rsid w:val="008A0C18"/>
    <w:rsid w:val="008A683C"/>
    <w:rsid w:val="008A6EDB"/>
    <w:rsid w:val="008B363F"/>
    <w:rsid w:val="008B4031"/>
    <w:rsid w:val="008C0867"/>
    <w:rsid w:val="008C0A5D"/>
    <w:rsid w:val="008C5956"/>
    <w:rsid w:val="008D64A4"/>
    <w:rsid w:val="008D70D2"/>
    <w:rsid w:val="008E162B"/>
    <w:rsid w:val="008E2FE7"/>
    <w:rsid w:val="008E7F97"/>
    <w:rsid w:val="008F6097"/>
    <w:rsid w:val="008F60D5"/>
    <w:rsid w:val="009059D8"/>
    <w:rsid w:val="009060E2"/>
    <w:rsid w:val="00911614"/>
    <w:rsid w:val="009161CA"/>
    <w:rsid w:val="00922953"/>
    <w:rsid w:val="009229F4"/>
    <w:rsid w:val="00923E47"/>
    <w:rsid w:val="00926089"/>
    <w:rsid w:val="00927A1B"/>
    <w:rsid w:val="00927F82"/>
    <w:rsid w:val="009369D6"/>
    <w:rsid w:val="009402FC"/>
    <w:rsid w:val="00945EA8"/>
    <w:rsid w:val="00951297"/>
    <w:rsid w:val="009534D3"/>
    <w:rsid w:val="009567FA"/>
    <w:rsid w:val="00956CD7"/>
    <w:rsid w:val="00963059"/>
    <w:rsid w:val="009704FC"/>
    <w:rsid w:val="00971046"/>
    <w:rsid w:val="00976111"/>
    <w:rsid w:val="00993BD5"/>
    <w:rsid w:val="009974B4"/>
    <w:rsid w:val="00997A42"/>
    <w:rsid w:val="00997E63"/>
    <w:rsid w:val="009A090C"/>
    <w:rsid w:val="009A21E4"/>
    <w:rsid w:val="009A2735"/>
    <w:rsid w:val="009A2F70"/>
    <w:rsid w:val="009B12DF"/>
    <w:rsid w:val="009B5557"/>
    <w:rsid w:val="009B561D"/>
    <w:rsid w:val="009B70F5"/>
    <w:rsid w:val="009B7F9E"/>
    <w:rsid w:val="009C2720"/>
    <w:rsid w:val="009C27AF"/>
    <w:rsid w:val="009C7E38"/>
    <w:rsid w:val="009D48B0"/>
    <w:rsid w:val="009D5597"/>
    <w:rsid w:val="009D5983"/>
    <w:rsid w:val="009D6AA8"/>
    <w:rsid w:val="009E07FF"/>
    <w:rsid w:val="009E4221"/>
    <w:rsid w:val="009E5409"/>
    <w:rsid w:val="009F103A"/>
    <w:rsid w:val="009F2E59"/>
    <w:rsid w:val="009F5570"/>
    <w:rsid w:val="009F774D"/>
    <w:rsid w:val="009F77F6"/>
    <w:rsid w:val="00A01B3F"/>
    <w:rsid w:val="00A02390"/>
    <w:rsid w:val="00A108EA"/>
    <w:rsid w:val="00A119B6"/>
    <w:rsid w:val="00A11AF8"/>
    <w:rsid w:val="00A12BAB"/>
    <w:rsid w:val="00A14349"/>
    <w:rsid w:val="00A14F1F"/>
    <w:rsid w:val="00A21244"/>
    <w:rsid w:val="00A23352"/>
    <w:rsid w:val="00A24F7F"/>
    <w:rsid w:val="00A27EE5"/>
    <w:rsid w:val="00A322FD"/>
    <w:rsid w:val="00A341F4"/>
    <w:rsid w:val="00A4076D"/>
    <w:rsid w:val="00A40D42"/>
    <w:rsid w:val="00A41394"/>
    <w:rsid w:val="00A46318"/>
    <w:rsid w:val="00A5760F"/>
    <w:rsid w:val="00A610A0"/>
    <w:rsid w:val="00A624CA"/>
    <w:rsid w:val="00A6474A"/>
    <w:rsid w:val="00A65C2E"/>
    <w:rsid w:val="00A66B86"/>
    <w:rsid w:val="00A71AAA"/>
    <w:rsid w:val="00A7373C"/>
    <w:rsid w:val="00A8359D"/>
    <w:rsid w:val="00A92370"/>
    <w:rsid w:val="00A931C4"/>
    <w:rsid w:val="00A94050"/>
    <w:rsid w:val="00A94648"/>
    <w:rsid w:val="00A9575F"/>
    <w:rsid w:val="00A95B58"/>
    <w:rsid w:val="00A97470"/>
    <w:rsid w:val="00AA67FF"/>
    <w:rsid w:val="00AA707F"/>
    <w:rsid w:val="00AA7946"/>
    <w:rsid w:val="00AA7A1F"/>
    <w:rsid w:val="00AB2F11"/>
    <w:rsid w:val="00AB3C22"/>
    <w:rsid w:val="00AB4B09"/>
    <w:rsid w:val="00AB7189"/>
    <w:rsid w:val="00AC0EE6"/>
    <w:rsid w:val="00AC1628"/>
    <w:rsid w:val="00AC2633"/>
    <w:rsid w:val="00AC3F90"/>
    <w:rsid w:val="00AC4538"/>
    <w:rsid w:val="00AC6AD6"/>
    <w:rsid w:val="00AD05FA"/>
    <w:rsid w:val="00AD228F"/>
    <w:rsid w:val="00AD380E"/>
    <w:rsid w:val="00AD4D52"/>
    <w:rsid w:val="00AD4F81"/>
    <w:rsid w:val="00AD51D5"/>
    <w:rsid w:val="00AD75CF"/>
    <w:rsid w:val="00AE192B"/>
    <w:rsid w:val="00AE373A"/>
    <w:rsid w:val="00AE3C15"/>
    <w:rsid w:val="00AE559D"/>
    <w:rsid w:val="00AF1925"/>
    <w:rsid w:val="00AF29EA"/>
    <w:rsid w:val="00AF2D52"/>
    <w:rsid w:val="00AF7BD4"/>
    <w:rsid w:val="00B06C41"/>
    <w:rsid w:val="00B071AF"/>
    <w:rsid w:val="00B07A5A"/>
    <w:rsid w:val="00B12196"/>
    <w:rsid w:val="00B12975"/>
    <w:rsid w:val="00B1535F"/>
    <w:rsid w:val="00B174BA"/>
    <w:rsid w:val="00B265FF"/>
    <w:rsid w:val="00B26FA5"/>
    <w:rsid w:val="00B304ED"/>
    <w:rsid w:val="00B30CD4"/>
    <w:rsid w:val="00B31B97"/>
    <w:rsid w:val="00B3372F"/>
    <w:rsid w:val="00B42176"/>
    <w:rsid w:val="00B42908"/>
    <w:rsid w:val="00B44A0C"/>
    <w:rsid w:val="00B50EC2"/>
    <w:rsid w:val="00B56BC4"/>
    <w:rsid w:val="00B6240B"/>
    <w:rsid w:val="00B62997"/>
    <w:rsid w:val="00B74620"/>
    <w:rsid w:val="00B754B2"/>
    <w:rsid w:val="00B805E9"/>
    <w:rsid w:val="00B83E7D"/>
    <w:rsid w:val="00B86ED2"/>
    <w:rsid w:val="00B87D10"/>
    <w:rsid w:val="00B950B9"/>
    <w:rsid w:val="00B96CEB"/>
    <w:rsid w:val="00BA1AFB"/>
    <w:rsid w:val="00BA3B3C"/>
    <w:rsid w:val="00BA3B54"/>
    <w:rsid w:val="00BB2F10"/>
    <w:rsid w:val="00BB7815"/>
    <w:rsid w:val="00BB7A89"/>
    <w:rsid w:val="00BC686B"/>
    <w:rsid w:val="00BD17B9"/>
    <w:rsid w:val="00BD6411"/>
    <w:rsid w:val="00BD6E9E"/>
    <w:rsid w:val="00BF06FC"/>
    <w:rsid w:val="00C032AC"/>
    <w:rsid w:val="00C047BE"/>
    <w:rsid w:val="00C052B0"/>
    <w:rsid w:val="00C052DF"/>
    <w:rsid w:val="00C117E7"/>
    <w:rsid w:val="00C22167"/>
    <w:rsid w:val="00C231D9"/>
    <w:rsid w:val="00C231DD"/>
    <w:rsid w:val="00C26104"/>
    <w:rsid w:val="00C33A27"/>
    <w:rsid w:val="00C43729"/>
    <w:rsid w:val="00C449C5"/>
    <w:rsid w:val="00C5512F"/>
    <w:rsid w:val="00C55EBD"/>
    <w:rsid w:val="00C56402"/>
    <w:rsid w:val="00C6014F"/>
    <w:rsid w:val="00C622C8"/>
    <w:rsid w:val="00C64973"/>
    <w:rsid w:val="00C65351"/>
    <w:rsid w:val="00C6656F"/>
    <w:rsid w:val="00C66B51"/>
    <w:rsid w:val="00C75C94"/>
    <w:rsid w:val="00C77B7C"/>
    <w:rsid w:val="00C845A3"/>
    <w:rsid w:val="00C85CAC"/>
    <w:rsid w:val="00C90CB6"/>
    <w:rsid w:val="00C96344"/>
    <w:rsid w:val="00CA0197"/>
    <w:rsid w:val="00CA174B"/>
    <w:rsid w:val="00CA2515"/>
    <w:rsid w:val="00CA5E27"/>
    <w:rsid w:val="00CB1A95"/>
    <w:rsid w:val="00CB1F33"/>
    <w:rsid w:val="00CB3B69"/>
    <w:rsid w:val="00CC278E"/>
    <w:rsid w:val="00CC53E1"/>
    <w:rsid w:val="00CC611E"/>
    <w:rsid w:val="00CD1810"/>
    <w:rsid w:val="00CD3463"/>
    <w:rsid w:val="00CE4241"/>
    <w:rsid w:val="00CF0EEB"/>
    <w:rsid w:val="00CF133C"/>
    <w:rsid w:val="00CF17CD"/>
    <w:rsid w:val="00CF26D6"/>
    <w:rsid w:val="00CF5685"/>
    <w:rsid w:val="00D063FD"/>
    <w:rsid w:val="00D06A73"/>
    <w:rsid w:val="00D11C60"/>
    <w:rsid w:val="00D12D33"/>
    <w:rsid w:val="00D15078"/>
    <w:rsid w:val="00D16B85"/>
    <w:rsid w:val="00D1782F"/>
    <w:rsid w:val="00D20352"/>
    <w:rsid w:val="00D2291D"/>
    <w:rsid w:val="00D2526E"/>
    <w:rsid w:val="00D26294"/>
    <w:rsid w:val="00D3133C"/>
    <w:rsid w:val="00D31BC2"/>
    <w:rsid w:val="00D31C29"/>
    <w:rsid w:val="00D336F2"/>
    <w:rsid w:val="00D352A7"/>
    <w:rsid w:val="00D3541B"/>
    <w:rsid w:val="00D374E2"/>
    <w:rsid w:val="00D40203"/>
    <w:rsid w:val="00D46274"/>
    <w:rsid w:val="00D521F0"/>
    <w:rsid w:val="00D5324E"/>
    <w:rsid w:val="00D569B3"/>
    <w:rsid w:val="00D57E23"/>
    <w:rsid w:val="00D606A5"/>
    <w:rsid w:val="00D6593A"/>
    <w:rsid w:val="00D65AC5"/>
    <w:rsid w:val="00D6699B"/>
    <w:rsid w:val="00D67722"/>
    <w:rsid w:val="00D7137A"/>
    <w:rsid w:val="00D73213"/>
    <w:rsid w:val="00D758AC"/>
    <w:rsid w:val="00D765B3"/>
    <w:rsid w:val="00D91331"/>
    <w:rsid w:val="00D917DB"/>
    <w:rsid w:val="00DB07F2"/>
    <w:rsid w:val="00DB3EA7"/>
    <w:rsid w:val="00DC253A"/>
    <w:rsid w:val="00DC7E7B"/>
    <w:rsid w:val="00DC7EDA"/>
    <w:rsid w:val="00DD30A1"/>
    <w:rsid w:val="00DD7652"/>
    <w:rsid w:val="00DE15B9"/>
    <w:rsid w:val="00DE58A4"/>
    <w:rsid w:val="00DE7DA0"/>
    <w:rsid w:val="00DF1AEA"/>
    <w:rsid w:val="00DF1BA5"/>
    <w:rsid w:val="00DF270D"/>
    <w:rsid w:val="00DF3662"/>
    <w:rsid w:val="00DF41C2"/>
    <w:rsid w:val="00DF5EF7"/>
    <w:rsid w:val="00DF7826"/>
    <w:rsid w:val="00DF7DD3"/>
    <w:rsid w:val="00E00317"/>
    <w:rsid w:val="00E01DB3"/>
    <w:rsid w:val="00E07BB9"/>
    <w:rsid w:val="00E10016"/>
    <w:rsid w:val="00E135E9"/>
    <w:rsid w:val="00E178CE"/>
    <w:rsid w:val="00E21A59"/>
    <w:rsid w:val="00E23D59"/>
    <w:rsid w:val="00E3499D"/>
    <w:rsid w:val="00E34FB8"/>
    <w:rsid w:val="00E3503E"/>
    <w:rsid w:val="00E3589D"/>
    <w:rsid w:val="00E40F86"/>
    <w:rsid w:val="00E42405"/>
    <w:rsid w:val="00E43879"/>
    <w:rsid w:val="00E45FEC"/>
    <w:rsid w:val="00E5334B"/>
    <w:rsid w:val="00E577C8"/>
    <w:rsid w:val="00E6159D"/>
    <w:rsid w:val="00E62ACB"/>
    <w:rsid w:val="00E63637"/>
    <w:rsid w:val="00E67720"/>
    <w:rsid w:val="00E7092F"/>
    <w:rsid w:val="00E73334"/>
    <w:rsid w:val="00E76CA0"/>
    <w:rsid w:val="00E847AD"/>
    <w:rsid w:val="00E91A3A"/>
    <w:rsid w:val="00E97232"/>
    <w:rsid w:val="00E97F33"/>
    <w:rsid w:val="00EA3781"/>
    <w:rsid w:val="00EA3BB3"/>
    <w:rsid w:val="00EB01FE"/>
    <w:rsid w:val="00EB2C95"/>
    <w:rsid w:val="00EB709B"/>
    <w:rsid w:val="00EC056D"/>
    <w:rsid w:val="00EC1745"/>
    <w:rsid w:val="00EC5880"/>
    <w:rsid w:val="00ED2596"/>
    <w:rsid w:val="00ED5512"/>
    <w:rsid w:val="00EE28EA"/>
    <w:rsid w:val="00EE5E27"/>
    <w:rsid w:val="00EF1378"/>
    <w:rsid w:val="00EF18CA"/>
    <w:rsid w:val="00EF6EEF"/>
    <w:rsid w:val="00EF73EE"/>
    <w:rsid w:val="00F01A88"/>
    <w:rsid w:val="00F0243B"/>
    <w:rsid w:val="00F02F92"/>
    <w:rsid w:val="00F03733"/>
    <w:rsid w:val="00F04E4A"/>
    <w:rsid w:val="00F04F95"/>
    <w:rsid w:val="00F10EE7"/>
    <w:rsid w:val="00F13BF6"/>
    <w:rsid w:val="00F154D3"/>
    <w:rsid w:val="00F15A3D"/>
    <w:rsid w:val="00F17F05"/>
    <w:rsid w:val="00F22662"/>
    <w:rsid w:val="00F23D47"/>
    <w:rsid w:val="00F3130D"/>
    <w:rsid w:val="00F32ECC"/>
    <w:rsid w:val="00F33A85"/>
    <w:rsid w:val="00F340DC"/>
    <w:rsid w:val="00F4322F"/>
    <w:rsid w:val="00F435B2"/>
    <w:rsid w:val="00F446F2"/>
    <w:rsid w:val="00F44C98"/>
    <w:rsid w:val="00F44FF7"/>
    <w:rsid w:val="00F45FF7"/>
    <w:rsid w:val="00F46ACB"/>
    <w:rsid w:val="00F47CCD"/>
    <w:rsid w:val="00F50257"/>
    <w:rsid w:val="00F51217"/>
    <w:rsid w:val="00F521A5"/>
    <w:rsid w:val="00F53715"/>
    <w:rsid w:val="00F550FC"/>
    <w:rsid w:val="00F55566"/>
    <w:rsid w:val="00F55757"/>
    <w:rsid w:val="00F5667C"/>
    <w:rsid w:val="00F61657"/>
    <w:rsid w:val="00F63272"/>
    <w:rsid w:val="00F716C8"/>
    <w:rsid w:val="00F72E77"/>
    <w:rsid w:val="00F80572"/>
    <w:rsid w:val="00F811AE"/>
    <w:rsid w:val="00F81D77"/>
    <w:rsid w:val="00F8287C"/>
    <w:rsid w:val="00F85845"/>
    <w:rsid w:val="00F86B93"/>
    <w:rsid w:val="00FA2338"/>
    <w:rsid w:val="00FA3FE3"/>
    <w:rsid w:val="00FB4010"/>
    <w:rsid w:val="00FB4683"/>
    <w:rsid w:val="00FB5641"/>
    <w:rsid w:val="00FC0519"/>
    <w:rsid w:val="00FC6ABC"/>
    <w:rsid w:val="00FC6B75"/>
    <w:rsid w:val="00FD12AC"/>
    <w:rsid w:val="00FD27DC"/>
    <w:rsid w:val="00FD3475"/>
    <w:rsid w:val="00FF246E"/>
    <w:rsid w:val="00FF27D2"/>
    <w:rsid w:val="01309EA4"/>
    <w:rsid w:val="019B51DD"/>
    <w:rsid w:val="01A63B2E"/>
    <w:rsid w:val="01E1AE6B"/>
    <w:rsid w:val="02113F33"/>
    <w:rsid w:val="022AD0DE"/>
    <w:rsid w:val="022C9C59"/>
    <w:rsid w:val="0249A6A0"/>
    <w:rsid w:val="02563622"/>
    <w:rsid w:val="02C6D5FD"/>
    <w:rsid w:val="02C82A93"/>
    <w:rsid w:val="02EA695A"/>
    <w:rsid w:val="03901197"/>
    <w:rsid w:val="03904688"/>
    <w:rsid w:val="04FA4733"/>
    <w:rsid w:val="05128650"/>
    <w:rsid w:val="0525FD37"/>
    <w:rsid w:val="053D0DF1"/>
    <w:rsid w:val="065F8AAB"/>
    <w:rsid w:val="07F7D069"/>
    <w:rsid w:val="084AEC31"/>
    <w:rsid w:val="086025A1"/>
    <w:rsid w:val="089E28C2"/>
    <w:rsid w:val="08B4FB53"/>
    <w:rsid w:val="08C757EC"/>
    <w:rsid w:val="0A0CA9D8"/>
    <w:rsid w:val="0A6EC739"/>
    <w:rsid w:val="0A6F5BB0"/>
    <w:rsid w:val="0B04CF52"/>
    <w:rsid w:val="0B0CFF22"/>
    <w:rsid w:val="0D1DBC06"/>
    <w:rsid w:val="0D2C2D34"/>
    <w:rsid w:val="0D715EC9"/>
    <w:rsid w:val="0D74D71B"/>
    <w:rsid w:val="0DA664FA"/>
    <w:rsid w:val="0DAC6A8A"/>
    <w:rsid w:val="0DB966D9"/>
    <w:rsid w:val="0E6F30A9"/>
    <w:rsid w:val="0E9AA216"/>
    <w:rsid w:val="0FB076C9"/>
    <w:rsid w:val="10585BD9"/>
    <w:rsid w:val="10AF6D33"/>
    <w:rsid w:val="10F8148E"/>
    <w:rsid w:val="1128BE27"/>
    <w:rsid w:val="113E5B6D"/>
    <w:rsid w:val="11753CFA"/>
    <w:rsid w:val="118DF51D"/>
    <w:rsid w:val="11D5E4EA"/>
    <w:rsid w:val="11E912D9"/>
    <w:rsid w:val="120F36FE"/>
    <w:rsid w:val="123F08F2"/>
    <w:rsid w:val="128A5F54"/>
    <w:rsid w:val="12938ABC"/>
    <w:rsid w:val="12B4467F"/>
    <w:rsid w:val="12EE903F"/>
    <w:rsid w:val="134F13DE"/>
    <w:rsid w:val="1360D317"/>
    <w:rsid w:val="1392DAA0"/>
    <w:rsid w:val="13AC3894"/>
    <w:rsid w:val="13B7C56C"/>
    <w:rsid w:val="13B9FDE5"/>
    <w:rsid w:val="13C13D4F"/>
    <w:rsid w:val="13FAA107"/>
    <w:rsid w:val="14673849"/>
    <w:rsid w:val="14D27F74"/>
    <w:rsid w:val="14D6F2D2"/>
    <w:rsid w:val="155D0DB0"/>
    <w:rsid w:val="156DE1B1"/>
    <w:rsid w:val="158B8EED"/>
    <w:rsid w:val="15947B95"/>
    <w:rsid w:val="15FFB2D3"/>
    <w:rsid w:val="16169874"/>
    <w:rsid w:val="16306B26"/>
    <w:rsid w:val="16412639"/>
    <w:rsid w:val="167825EC"/>
    <w:rsid w:val="16861D28"/>
    <w:rsid w:val="16F507C5"/>
    <w:rsid w:val="1713A789"/>
    <w:rsid w:val="173E891E"/>
    <w:rsid w:val="1774BCB3"/>
    <w:rsid w:val="17C97607"/>
    <w:rsid w:val="17F2BD87"/>
    <w:rsid w:val="18A4EAFB"/>
    <w:rsid w:val="18B4742B"/>
    <w:rsid w:val="18BFC489"/>
    <w:rsid w:val="18FEB32E"/>
    <w:rsid w:val="1919B9D4"/>
    <w:rsid w:val="191E6750"/>
    <w:rsid w:val="19D26D60"/>
    <w:rsid w:val="19F4D401"/>
    <w:rsid w:val="1A0E3B1D"/>
    <w:rsid w:val="1BC65AE7"/>
    <w:rsid w:val="1C1079AB"/>
    <w:rsid w:val="1C1E054A"/>
    <w:rsid w:val="1C287318"/>
    <w:rsid w:val="1C32F283"/>
    <w:rsid w:val="1D6CF179"/>
    <w:rsid w:val="1E06DC1B"/>
    <w:rsid w:val="1E24D8E7"/>
    <w:rsid w:val="1E3DC6E5"/>
    <w:rsid w:val="1E612F5D"/>
    <w:rsid w:val="1E682502"/>
    <w:rsid w:val="1E750AE5"/>
    <w:rsid w:val="1EAC4043"/>
    <w:rsid w:val="1ED64D3A"/>
    <w:rsid w:val="1EE4D479"/>
    <w:rsid w:val="1F35A179"/>
    <w:rsid w:val="1F437313"/>
    <w:rsid w:val="1F6DF4B2"/>
    <w:rsid w:val="1FA2F932"/>
    <w:rsid w:val="1FCD8524"/>
    <w:rsid w:val="1FD048D0"/>
    <w:rsid w:val="2005F639"/>
    <w:rsid w:val="2053791E"/>
    <w:rsid w:val="206AA14A"/>
    <w:rsid w:val="208F9155"/>
    <w:rsid w:val="20CA10C6"/>
    <w:rsid w:val="21B446E4"/>
    <w:rsid w:val="21C7A0DF"/>
    <w:rsid w:val="2217610E"/>
    <w:rsid w:val="2229CCE3"/>
    <w:rsid w:val="2240091F"/>
    <w:rsid w:val="226D11BD"/>
    <w:rsid w:val="234B3235"/>
    <w:rsid w:val="24A5A0AC"/>
    <w:rsid w:val="24CD5C7D"/>
    <w:rsid w:val="253D4824"/>
    <w:rsid w:val="25525F12"/>
    <w:rsid w:val="25A8B908"/>
    <w:rsid w:val="266E51B2"/>
    <w:rsid w:val="26770CDC"/>
    <w:rsid w:val="2680296B"/>
    <w:rsid w:val="26ABB65C"/>
    <w:rsid w:val="26B509AF"/>
    <w:rsid w:val="26BBBE0D"/>
    <w:rsid w:val="26F360D6"/>
    <w:rsid w:val="27B1A7B8"/>
    <w:rsid w:val="27B586D5"/>
    <w:rsid w:val="27EA6390"/>
    <w:rsid w:val="2802C4CE"/>
    <w:rsid w:val="280C77C1"/>
    <w:rsid w:val="285A12F4"/>
    <w:rsid w:val="292F2FC4"/>
    <w:rsid w:val="2995965A"/>
    <w:rsid w:val="2A17E3FD"/>
    <w:rsid w:val="2A3DB6C9"/>
    <w:rsid w:val="2AF3397D"/>
    <w:rsid w:val="2B1C7A54"/>
    <w:rsid w:val="2B55F04F"/>
    <w:rsid w:val="2B6663C9"/>
    <w:rsid w:val="2B69DAC8"/>
    <w:rsid w:val="2B8C70DF"/>
    <w:rsid w:val="2B8E7593"/>
    <w:rsid w:val="2BF03385"/>
    <w:rsid w:val="2C09D413"/>
    <w:rsid w:val="2C3612DF"/>
    <w:rsid w:val="2CD635F1"/>
    <w:rsid w:val="2D4E4E56"/>
    <w:rsid w:val="2DBBD70E"/>
    <w:rsid w:val="2DE5D819"/>
    <w:rsid w:val="2E161310"/>
    <w:rsid w:val="2E24BB07"/>
    <w:rsid w:val="2F401EA7"/>
    <w:rsid w:val="2F73A0EB"/>
    <w:rsid w:val="2F7C4629"/>
    <w:rsid w:val="2FA22B9D"/>
    <w:rsid w:val="2FD88A0E"/>
    <w:rsid w:val="2FF4B891"/>
    <w:rsid w:val="2FF58716"/>
    <w:rsid w:val="3006B147"/>
    <w:rsid w:val="3099A536"/>
    <w:rsid w:val="30D1D673"/>
    <w:rsid w:val="317A0D05"/>
    <w:rsid w:val="3188A15A"/>
    <w:rsid w:val="318ACC0C"/>
    <w:rsid w:val="31F3B2D7"/>
    <w:rsid w:val="32657E12"/>
    <w:rsid w:val="327C604A"/>
    <w:rsid w:val="327EA056"/>
    <w:rsid w:val="32BDD18C"/>
    <w:rsid w:val="336DEF5E"/>
    <w:rsid w:val="336EF1E0"/>
    <w:rsid w:val="3427C996"/>
    <w:rsid w:val="34499EC1"/>
    <w:rsid w:val="3460F15E"/>
    <w:rsid w:val="34A4F135"/>
    <w:rsid w:val="34F5D938"/>
    <w:rsid w:val="355A732C"/>
    <w:rsid w:val="35A2B7AF"/>
    <w:rsid w:val="361C7A17"/>
    <w:rsid w:val="36DB0C1D"/>
    <w:rsid w:val="3727292A"/>
    <w:rsid w:val="37A2BF44"/>
    <w:rsid w:val="38018474"/>
    <w:rsid w:val="382E81F6"/>
    <w:rsid w:val="3834EBF3"/>
    <w:rsid w:val="386C9C34"/>
    <w:rsid w:val="38DC83B1"/>
    <w:rsid w:val="39098114"/>
    <w:rsid w:val="39165E7E"/>
    <w:rsid w:val="39F2548F"/>
    <w:rsid w:val="3B2E89E8"/>
    <w:rsid w:val="3B3F4E83"/>
    <w:rsid w:val="3C19738F"/>
    <w:rsid w:val="3C5883EA"/>
    <w:rsid w:val="3C73F087"/>
    <w:rsid w:val="3CFB9121"/>
    <w:rsid w:val="3D303632"/>
    <w:rsid w:val="3D46EA08"/>
    <w:rsid w:val="3DA9AA52"/>
    <w:rsid w:val="3DB6D249"/>
    <w:rsid w:val="3E6F8165"/>
    <w:rsid w:val="3E73C05F"/>
    <w:rsid w:val="3E9F0129"/>
    <w:rsid w:val="3EF1FA44"/>
    <w:rsid w:val="3F4FD00D"/>
    <w:rsid w:val="3F7A4DE3"/>
    <w:rsid w:val="3FBC7C03"/>
    <w:rsid w:val="4000C982"/>
    <w:rsid w:val="40B2326D"/>
    <w:rsid w:val="40BB32AA"/>
    <w:rsid w:val="40EC33D1"/>
    <w:rsid w:val="411D712A"/>
    <w:rsid w:val="41364BBA"/>
    <w:rsid w:val="41370B55"/>
    <w:rsid w:val="41463B1D"/>
    <w:rsid w:val="420F855F"/>
    <w:rsid w:val="4250CA46"/>
    <w:rsid w:val="42C3DF8A"/>
    <w:rsid w:val="4344BA2E"/>
    <w:rsid w:val="43B8BA11"/>
    <w:rsid w:val="443635D5"/>
    <w:rsid w:val="444B04EA"/>
    <w:rsid w:val="44B09D4C"/>
    <w:rsid w:val="44E49D32"/>
    <w:rsid w:val="45C3B8AF"/>
    <w:rsid w:val="45E04D52"/>
    <w:rsid w:val="4603F571"/>
    <w:rsid w:val="46084FD5"/>
    <w:rsid w:val="46428069"/>
    <w:rsid w:val="46621808"/>
    <w:rsid w:val="46805656"/>
    <w:rsid w:val="468FBCAD"/>
    <w:rsid w:val="4767A9B6"/>
    <w:rsid w:val="476F466B"/>
    <w:rsid w:val="47F7A3D8"/>
    <w:rsid w:val="47FFE17E"/>
    <w:rsid w:val="482A8382"/>
    <w:rsid w:val="4861B630"/>
    <w:rsid w:val="4886C727"/>
    <w:rsid w:val="48ADB28A"/>
    <w:rsid w:val="48B89599"/>
    <w:rsid w:val="49275FB2"/>
    <w:rsid w:val="49D18D97"/>
    <w:rsid w:val="4A5FD7F2"/>
    <w:rsid w:val="4A849218"/>
    <w:rsid w:val="4AAD64DF"/>
    <w:rsid w:val="4BABB5F1"/>
    <w:rsid w:val="4BAD2CE3"/>
    <w:rsid w:val="4BF27973"/>
    <w:rsid w:val="4CBD2481"/>
    <w:rsid w:val="4D64B788"/>
    <w:rsid w:val="4DAE5202"/>
    <w:rsid w:val="4E1D2641"/>
    <w:rsid w:val="4EC9B5A2"/>
    <w:rsid w:val="4ED57B3C"/>
    <w:rsid w:val="4F019828"/>
    <w:rsid w:val="4F6874C4"/>
    <w:rsid w:val="5176D10E"/>
    <w:rsid w:val="51D5B906"/>
    <w:rsid w:val="5221F543"/>
    <w:rsid w:val="526E6DBA"/>
    <w:rsid w:val="5310B21D"/>
    <w:rsid w:val="535405FB"/>
    <w:rsid w:val="53AE25E9"/>
    <w:rsid w:val="53E32A1C"/>
    <w:rsid w:val="5403DF52"/>
    <w:rsid w:val="540AEF80"/>
    <w:rsid w:val="540B2793"/>
    <w:rsid w:val="541FB3DB"/>
    <w:rsid w:val="5495E0EB"/>
    <w:rsid w:val="54DFA54C"/>
    <w:rsid w:val="54FD3A0B"/>
    <w:rsid w:val="558A0885"/>
    <w:rsid w:val="55BC38F4"/>
    <w:rsid w:val="55C32893"/>
    <w:rsid w:val="55E932E8"/>
    <w:rsid w:val="55EE2DF8"/>
    <w:rsid w:val="579276FD"/>
    <w:rsid w:val="57959ADA"/>
    <w:rsid w:val="57B18D2C"/>
    <w:rsid w:val="58FE1C86"/>
    <w:rsid w:val="5935D33B"/>
    <w:rsid w:val="5A38B73C"/>
    <w:rsid w:val="5A6835CC"/>
    <w:rsid w:val="5AC613CE"/>
    <w:rsid w:val="5AD33963"/>
    <w:rsid w:val="5CD08103"/>
    <w:rsid w:val="5D23C27B"/>
    <w:rsid w:val="5E3FD44C"/>
    <w:rsid w:val="5E42617A"/>
    <w:rsid w:val="5E9353DA"/>
    <w:rsid w:val="5EBEBAEC"/>
    <w:rsid w:val="5F0845F4"/>
    <w:rsid w:val="5F4D1CD1"/>
    <w:rsid w:val="5F7DD16F"/>
    <w:rsid w:val="605C5719"/>
    <w:rsid w:val="605FC5A6"/>
    <w:rsid w:val="610339CB"/>
    <w:rsid w:val="617F9DD6"/>
    <w:rsid w:val="61D30847"/>
    <w:rsid w:val="622048FF"/>
    <w:rsid w:val="627A8C42"/>
    <w:rsid w:val="6283AA2F"/>
    <w:rsid w:val="62D6BAFC"/>
    <w:rsid w:val="6350363F"/>
    <w:rsid w:val="63BD9E9B"/>
    <w:rsid w:val="64D61178"/>
    <w:rsid w:val="6590A1AE"/>
    <w:rsid w:val="68084C04"/>
    <w:rsid w:val="689BF298"/>
    <w:rsid w:val="68A3793D"/>
    <w:rsid w:val="68CE3F05"/>
    <w:rsid w:val="68DEAA17"/>
    <w:rsid w:val="691E43DB"/>
    <w:rsid w:val="69615FA5"/>
    <w:rsid w:val="699C34A2"/>
    <w:rsid w:val="6ABC7261"/>
    <w:rsid w:val="6B4289C7"/>
    <w:rsid w:val="6B760B86"/>
    <w:rsid w:val="6B8E04F3"/>
    <w:rsid w:val="6BD72259"/>
    <w:rsid w:val="6C0593B7"/>
    <w:rsid w:val="6C7975B9"/>
    <w:rsid w:val="6C7E9FCC"/>
    <w:rsid w:val="6D93DF69"/>
    <w:rsid w:val="6DA9AA9D"/>
    <w:rsid w:val="6DBB4B16"/>
    <w:rsid w:val="6E534ECC"/>
    <w:rsid w:val="6E57B2A9"/>
    <w:rsid w:val="6E8E8F9E"/>
    <w:rsid w:val="6FA63E45"/>
    <w:rsid w:val="6FE28E83"/>
    <w:rsid w:val="6FEF1F2D"/>
    <w:rsid w:val="701D8BCF"/>
    <w:rsid w:val="7086EBB4"/>
    <w:rsid w:val="70DD2A25"/>
    <w:rsid w:val="71F51E01"/>
    <w:rsid w:val="721E05ED"/>
    <w:rsid w:val="7252CAF4"/>
    <w:rsid w:val="72FA23E8"/>
    <w:rsid w:val="731BF0CA"/>
    <w:rsid w:val="736F8EDD"/>
    <w:rsid w:val="73DC4C86"/>
    <w:rsid w:val="7418EC21"/>
    <w:rsid w:val="7448CBFA"/>
    <w:rsid w:val="74609AFF"/>
    <w:rsid w:val="74B0480A"/>
    <w:rsid w:val="74FAF236"/>
    <w:rsid w:val="754E24E7"/>
    <w:rsid w:val="756BC6D0"/>
    <w:rsid w:val="75A31ED0"/>
    <w:rsid w:val="76384B66"/>
    <w:rsid w:val="763C0CFE"/>
    <w:rsid w:val="7641AF55"/>
    <w:rsid w:val="7651EE62"/>
    <w:rsid w:val="766D24AD"/>
    <w:rsid w:val="76AAC682"/>
    <w:rsid w:val="7737A6D2"/>
    <w:rsid w:val="7768F7BF"/>
    <w:rsid w:val="7772E34F"/>
    <w:rsid w:val="77C65C86"/>
    <w:rsid w:val="77E7F6F2"/>
    <w:rsid w:val="780AB935"/>
    <w:rsid w:val="787EF3C2"/>
    <w:rsid w:val="78D1684C"/>
    <w:rsid w:val="78D57612"/>
    <w:rsid w:val="78FA0FA7"/>
    <w:rsid w:val="7949345D"/>
    <w:rsid w:val="7958311E"/>
    <w:rsid w:val="795F6522"/>
    <w:rsid w:val="79D9979C"/>
    <w:rsid w:val="7A4825BC"/>
    <w:rsid w:val="7A837895"/>
    <w:rsid w:val="7BE0AB9D"/>
    <w:rsid w:val="7C4F0C56"/>
    <w:rsid w:val="7C875FF9"/>
    <w:rsid w:val="7CD39453"/>
    <w:rsid w:val="7CDDA58D"/>
    <w:rsid w:val="7CE2D2BC"/>
    <w:rsid w:val="7D1C905A"/>
    <w:rsid w:val="7D7A1CC3"/>
    <w:rsid w:val="7E40D5CA"/>
    <w:rsid w:val="7E92EECA"/>
    <w:rsid w:val="7F161458"/>
    <w:rsid w:val="7F240115"/>
    <w:rsid w:val="7F69AE7C"/>
    <w:rsid w:val="7F7EAF6A"/>
    <w:rsid w:val="7FF0426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8A59D"/>
  <w15:chartTrackingRefBased/>
  <w15:docId w15:val="{BC9C2CCE-0E47-4B59-AF87-8BCB5C2A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097"/>
    <w:pPr>
      <w:jc w:val="both"/>
    </w:pPr>
    <w:rPr>
      <w:rFonts w:ascii="Aptos Light" w:hAnsi="Aptos Light" w:cs="Arial (Cuerpo en alfabeto compl"/>
      <w:color w:val="404040" w:themeColor="text1" w:themeTint="BF"/>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2467"/>
    <w:pPr>
      <w:spacing w:before="100" w:beforeAutospacing="1" w:after="100" w:afterAutospacing="1"/>
    </w:pPr>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4F2CFA"/>
    <w:pPr>
      <w:tabs>
        <w:tab w:val="center" w:pos="4419"/>
        <w:tab w:val="right" w:pos="8838"/>
      </w:tabs>
    </w:pPr>
  </w:style>
  <w:style w:type="character" w:customStyle="1" w:styleId="EncabezadoCar">
    <w:name w:val="Encabezado Car"/>
    <w:basedOn w:val="Fuentedeprrafopredeter"/>
    <w:link w:val="Encabezado"/>
    <w:uiPriority w:val="99"/>
    <w:rsid w:val="004F2CFA"/>
  </w:style>
  <w:style w:type="paragraph" w:styleId="Piedepgina">
    <w:name w:val="footer"/>
    <w:basedOn w:val="Normal"/>
    <w:link w:val="PiedepginaCar"/>
    <w:uiPriority w:val="99"/>
    <w:unhideWhenUsed/>
    <w:rsid w:val="004F2CFA"/>
    <w:pPr>
      <w:tabs>
        <w:tab w:val="center" w:pos="4419"/>
        <w:tab w:val="right" w:pos="8838"/>
      </w:tabs>
    </w:pPr>
  </w:style>
  <w:style w:type="character" w:customStyle="1" w:styleId="PiedepginaCar">
    <w:name w:val="Pie de página Car"/>
    <w:basedOn w:val="Fuentedeprrafopredeter"/>
    <w:link w:val="Piedepgina"/>
    <w:uiPriority w:val="99"/>
    <w:rsid w:val="004F2CFA"/>
  </w:style>
  <w:style w:type="table" w:styleId="Tablaconcuadrcula">
    <w:name w:val="Table Grid"/>
    <w:basedOn w:val="Tablanormal"/>
    <w:uiPriority w:val="39"/>
    <w:rsid w:val="00C43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D336F2"/>
  </w:style>
  <w:style w:type="paragraph" w:styleId="Prrafodelista">
    <w:name w:val="List Paragraph"/>
    <w:basedOn w:val="Normal"/>
    <w:uiPriority w:val="34"/>
    <w:qFormat/>
    <w:rsid w:val="000D46F6"/>
    <w:pPr>
      <w:ind w:left="720"/>
      <w:contextualSpacing/>
    </w:pPr>
  </w:style>
  <w:style w:type="paragraph" w:styleId="Textodeglobo">
    <w:name w:val="Balloon Text"/>
    <w:basedOn w:val="Normal"/>
    <w:link w:val="TextodegloboCar"/>
    <w:uiPriority w:val="99"/>
    <w:semiHidden/>
    <w:unhideWhenUsed/>
    <w:rsid w:val="009567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7FA"/>
    <w:rPr>
      <w:rFonts w:ascii="Segoe UI" w:hAnsi="Segoe UI" w:cs="Segoe UI"/>
      <w:sz w:val="18"/>
      <w:szCs w:val="18"/>
    </w:rPr>
  </w:style>
  <w:style w:type="character" w:styleId="Refdecomentario">
    <w:name w:val="annotation reference"/>
    <w:basedOn w:val="Fuentedeprrafopredeter"/>
    <w:uiPriority w:val="99"/>
    <w:semiHidden/>
    <w:unhideWhenUsed/>
    <w:rsid w:val="000F4AC3"/>
    <w:rPr>
      <w:sz w:val="16"/>
      <w:szCs w:val="16"/>
    </w:rPr>
  </w:style>
  <w:style w:type="paragraph" w:styleId="Textocomentario">
    <w:name w:val="annotation text"/>
    <w:basedOn w:val="Normal"/>
    <w:link w:val="TextocomentarioCar"/>
    <w:uiPriority w:val="99"/>
    <w:unhideWhenUsed/>
    <w:rsid w:val="000F4AC3"/>
    <w:rPr>
      <w:sz w:val="20"/>
      <w:szCs w:val="20"/>
    </w:rPr>
  </w:style>
  <w:style w:type="character" w:customStyle="1" w:styleId="TextocomentarioCar">
    <w:name w:val="Texto comentario Car"/>
    <w:basedOn w:val="Fuentedeprrafopredeter"/>
    <w:link w:val="Textocomentario"/>
    <w:uiPriority w:val="99"/>
    <w:rsid w:val="000F4AC3"/>
    <w:rPr>
      <w:sz w:val="20"/>
      <w:szCs w:val="20"/>
    </w:rPr>
  </w:style>
  <w:style w:type="paragraph" w:styleId="Asuntodelcomentario">
    <w:name w:val="annotation subject"/>
    <w:basedOn w:val="Textocomentario"/>
    <w:next w:val="Textocomentario"/>
    <w:link w:val="AsuntodelcomentarioCar"/>
    <w:uiPriority w:val="99"/>
    <w:semiHidden/>
    <w:unhideWhenUsed/>
    <w:rsid w:val="000F4AC3"/>
    <w:rPr>
      <w:b/>
      <w:bCs/>
    </w:rPr>
  </w:style>
  <w:style w:type="character" w:customStyle="1" w:styleId="AsuntodelcomentarioCar">
    <w:name w:val="Asunto del comentario Car"/>
    <w:basedOn w:val="TextocomentarioCar"/>
    <w:link w:val="Asuntodelcomentario"/>
    <w:uiPriority w:val="99"/>
    <w:semiHidden/>
    <w:rsid w:val="000F4AC3"/>
    <w:rPr>
      <w:b/>
      <w:bCs/>
      <w:sz w:val="20"/>
      <w:szCs w:val="20"/>
    </w:rPr>
  </w:style>
  <w:style w:type="paragraph" w:styleId="Revisin">
    <w:name w:val="Revision"/>
    <w:hidden/>
    <w:uiPriority w:val="99"/>
    <w:semiHidden/>
    <w:rsid w:val="00F446F2"/>
  </w:style>
  <w:style w:type="character" w:styleId="Mencionar">
    <w:name w:val="Mention"/>
    <w:basedOn w:val="Fuentedeprrafopredeter"/>
    <w:uiPriority w:val="99"/>
    <w:unhideWhenUsed/>
    <w:rsid w:val="00D31BC2"/>
    <w:rPr>
      <w:color w:val="2B579A"/>
      <w:shd w:val="clear" w:color="auto" w:fill="E1DFDD"/>
    </w:rPr>
  </w:style>
  <w:style w:type="character" w:styleId="Mencinsinresolver">
    <w:name w:val="Unresolved Mention"/>
    <w:basedOn w:val="Fuentedeprrafopredeter"/>
    <w:uiPriority w:val="99"/>
    <w:unhideWhenUsed/>
    <w:rsid w:val="0086776C"/>
    <w:rPr>
      <w:color w:val="605E5C"/>
      <w:shd w:val="clear" w:color="auto" w:fill="E1DFDD"/>
    </w:rPr>
  </w:style>
  <w:style w:type="paragraph" w:styleId="Textoindependiente">
    <w:name w:val="Body Text"/>
    <w:basedOn w:val="Normal"/>
    <w:link w:val="TextoindependienteCar"/>
    <w:uiPriority w:val="1"/>
    <w:qFormat/>
    <w:rsid w:val="00C032AC"/>
    <w:pPr>
      <w:widowControl w:val="0"/>
      <w:autoSpaceDE w:val="0"/>
      <w:autoSpaceDN w:val="0"/>
    </w:pPr>
    <w:rPr>
      <w:rFonts w:ascii="Calibri" w:eastAsia="Calibri" w:hAnsi="Calibri" w:cs="Calibri"/>
      <w:szCs w:val="22"/>
      <w:lang w:val="en-US"/>
    </w:rPr>
  </w:style>
  <w:style w:type="character" w:customStyle="1" w:styleId="TextoindependienteCar">
    <w:name w:val="Texto independiente Car"/>
    <w:basedOn w:val="Fuentedeprrafopredeter"/>
    <w:link w:val="Textoindependiente"/>
    <w:uiPriority w:val="1"/>
    <w:rsid w:val="00C032AC"/>
    <w:rPr>
      <w:rFonts w:ascii="Calibri" w:eastAsia="Calibri" w:hAnsi="Calibri" w:cs="Calibri"/>
      <w:sz w:val="22"/>
      <w:szCs w:val="22"/>
      <w:lang w:val="en-US"/>
    </w:rPr>
  </w:style>
  <w:style w:type="character" w:styleId="Hipervnculo">
    <w:name w:val="Hyperlink"/>
    <w:basedOn w:val="Fuentedeprrafopredeter"/>
    <w:uiPriority w:val="99"/>
    <w:unhideWhenUsed/>
    <w:rsid w:val="002A6A9A"/>
    <w:rPr>
      <w:color w:val="002FA7" w:themeColor="hyperlink"/>
      <w:u w:val="single"/>
    </w:rPr>
  </w:style>
  <w:style w:type="character" w:customStyle="1" w:styleId="normaltextrun">
    <w:name w:val="normaltextrun"/>
    <w:basedOn w:val="Fuentedeprrafopredeter"/>
    <w:rsid w:val="00BC686B"/>
  </w:style>
  <w:style w:type="character" w:styleId="Hipervnculovisitado">
    <w:name w:val="FollowedHyperlink"/>
    <w:basedOn w:val="Fuentedeprrafopredeter"/>
    <w:uiPriority w:val="99"/>
    <w:semiHidden/>
    <w:unhideWhenUsed/>
    <w:rsid w:val="00D917DB"/>
    <w:rPr>
      <w:color w:val="002FA7" w:themeColor="followedHyperlink"/>
      <w:u w:val="single"/>
    </w:rPr>
  </w:style>
  <w:style w:type="paragraph" w:styleId="Textonotapie">
    <w:name w:val="footnote text"/>
    <w:basedOn w:val="Normal"/>
    <w:link w:val="TextonotapieCar"/>
    <w:uiPriority w:val="99"/>
    <w:semiHidden/>
    <w:unhideWhenUsed/>
    <w:rsid w:val="00945EA8"/>
    <w:rPr>
      <w:sz w:val="20"/>
      <w:szCs w:val="20"/>
    </w:rPr>
  </w:style>
  <w:style w:type="character" w:customStyle="1" w:styleId="TextonotapieCar">
    <w:name w:val="Texto nota pie Car"/>
    <w:basedOn w:val="Fuentedeprrafopredeter"/>
    <w:link w:val="Textonotapie"/>
    <w:uiPriority w:val="99"/>
    <w:semiHidden/>
    <w:rsid w:val="00945EA8"/>
    <w:rPr>
      <w:rFonts w:ascii="Aptos Light" w:hAnsi="Aptos Light" w:cs="Arial (Cuerpo en alfabeto compl"/>
      <w:color w:val="404040" w:themeColor="text1" w:themeTint="BF"/>
      <w:sz w:val="20"/>
      <w:szCs w:val="20"/>
    </w:rPr>
  </w:style>
  <w:style w:type="character" w:styleId="Refdenotaalpie">
    <w:name w:val="footnote reference"/>
    <w:basedOn w:val="Fuentedeprrafopredeter"/>
    <w:uiPriority w:val="99"/>
    <w:semiHidden/>
    <w:unhideWhenUsed/>
    <w:rsid w:val="00945E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656073">
      <w:bodyDiv w:val="1"/>
      <w:marLeft w:val="0"/>
      <w:marRight w:val="0"/>
      <w:marTop w:val="0"/>
      <w:marBottom w:val="0"/>
      <w:divBdr>
        <w:top w:val="none" w:sz="0" w:space="0" w:color="auto"/>
        <w:left w:val="none" w:sz="0" w:space="0" w:color="auto"/>
        <w:bottom w:val="none" w:sz="0" w:space="0" w:color="auto"/>
        <w:right w:val="none" w:sz="0" w:space="0" w:color="auto"/>
      </w:divBdr>
    </w:div>
    <w:div w:id="999582182">
      <w:bodyDiv w:val="1"/>
      <w:marLeft w:val="0"/>
      <w:marRight w:val="0"/>
      <w:marTop w:val="0"/>
      <w:marBottom w:val="0"/>
      <w:divBdr>
        <w:top w:val="none" w:sz="0" w:space="0" w:color="auto"/>
        <w:left w:val="none" w:sz="0" w:space="0" w:color="auto"/>
        <w:bottom w:val="none" w:sz="0" w:space="0" w:color="auto"/>
        <w:right w:val="none" w:sz="0" w:space="0" w:color="auto"/>
      </w:divBdr>
      <w:divsChild>
        <w:div w:id="372310418">
          <w:marLeft w:val="0"/>
          <w:marRight w:val="0"/>
          <w:marTop w:val="0"/>
          <w:marBottom w:val="0"/>
          <w:divBdr>
            <w:top w:val="none" w:sz="0" w:space="0" w:color="auto"/>
            <w:left w:val="none" w:sz="0" w:space="0" w:color="auto"/>
            <w:bottom w:val="none" w:sz="0" w:space="0" w:color="auto"/>
            <w:right w:val="none" w:sz="0" w:space="0" w:color="auto"/>
          </w:divBdr>
        </w:div>
      </w:divsChild>
    </w:div>
    <w:div w:id="1603495996">
      <w:bodyDiv w:val="1"/>
      <w:marLeft w:val="0"/>
      <w:marRight w:val="0"/>
      <w:marTop w:val="0"/>
      <w:marBottom w:val="0"/>
      <w:divBdr>
        <w:top w:val="none" w:sz="0" w:space="0" w:color="auto"/>
        <w:left w:val="none" w:sz="0" w:space="0" w:color="auto"/>
        <w:bottom w:val="none" w:sz="0" w:space="0" w:color="auto"/>
        <w:right w:val="none" w:sz="0" w:space="0" w:color="auto"/>
      </w:divBdr>
      <w:divsChild>
        <w:div w:id="165479070">
          <w:marLeft w:val="0"/>
          <w:marRight w:val="0"/>
          <w:marTop w:val="0"/>
          <w:marBottom w:val="0"/>
          <w:divBdr>
            <w:top w:val="none" w:sz="0" w:space="0" w:color="auto"/>
            <w:left w:val="none" w:sz="0" w:space="0" w:color="auto"/>
            <w:bottom w:val="none" w:sz="0" w:space="0" w:color="auto"/>
            <w:right w:val="none" w:sz="0" w:space="0" w:color="auto"/>
          </w:divBdr>
        </w:div>
      </w:divsChild>
    </w:div>
    <w:div w:id="18955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gcompass.com/es/chile/fondos-asset-management/capitalizacion/capitalizacion-chilena/fondo-mutuo-compass-acciones-chilena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VINCI COMPASS">
      <a:dk1>
        <a:srgbClr val="000000"/>
      </a:dk1>
      <a:lt1>
        <a:srgbClr val="FFFFFF"/>
      </a:lt1>
      <a:dk2>
        <a:srgbClr val="00AEEF"/>
      </a:dk2>
      <a:lt2>
        <a:srgbClr val="002FA7"/>
      </a:lt2>
      <a:accent1>
        <a:srgbClr val="0D61E6"/>
      </a:accent1>
      <a:accent2>
        <a:srgbClr val="015C83"/>
      </a:accent2>
      <a:accent3>
        <a:srgbClr val="38A888"/>
      </a:accent3>
      <a:accent4>
        <a:srgbClr val="69BF49"/>
      </a:accent4>
      <a:accent5>
        <a:srgbClr val="8683A3"/>
      </a:accent5>
      <a:accent6>
        <a:srgbClr val="8B3C67"/>
      </a:accent6>
      <a:hlink>
        <a:srgbClr val="002FA7"/>
      </a:hlink>
      <a:folHlink>
        <a:srgbClr val="002FA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43DEB8FF1BEC34FA18EE4B8CC111980" ma:contentTypeVersion="18" ma:contentTypeDescription="Crear nuevo documento." ma:contentTypeScope="" ma:versionID="39e77c8ffc16fb4a09ae174f754af71f">
  <xsd:schema xmlns:xsd="http://www.w3.org/2001/XMLSchema" xmlns:xs="http://www.w3.org/2001/XMLSchema" xmlns:p="http://schemas.microsoft.com/office/2006/metadata/properties" xmlns:ns2="24cef8f4-f3bd-4b96-93c8-74ab1f9c1b5b" xmlns:ns3="bd90a3d6-a44c-409d-a43f-03274dea5043" xmlns:ns4="7c021886-8276-4343-9dac-4899aae25304" targetNamespace="http://schemas.microsoft.com/office/2006/metadata/properties" ma:root="true" ma:fieldsID="aa1e11cf9daa8fd3c6a26bc3a2f41172" ns2:_="" ns3:_="" ns4:_="">
    <xsd:import namespace="24cef8f4-f3bd-4b96-93c8-74ab1f9c1b5b"/>
    <xsd:import namespace="bd90a3d6-a44c-409d-a43f-03274dea5043"/>
    <xsd:import namespace="7c021886-8276-4343-9dac-4899aae25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ef8f4-f3bd-4b96-93c8-74ab1f9c1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8df5329-9c23-409b-974d-9789dd446b6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0a3d6-a44c-409d-a43f-03274dea504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021886-8276-4343-9dac-4899aae2530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6c9727-b4d6-4690-85d5-be171f6d22ad}" ma:internalName="TaxCatchAll" ma:showField="CatchAllData" ma:web="7c021886-8276-4343-9dac-4899aae25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d90a3d6-a44c-409d-a43f-03274dea5043">
      <UserInfo>
        <DisplayName>Tomas Guzman - Compass</DisplayName>
        <AccountId>203</AccountId>
        <AccountType/>
      </UserInfo>
      <UserInfo>
        <DisplayName>Eduardo Aldunce - Compass</DisplayName>
        <AccountId>112</AccountId>
        <AccountType/>
      </UserInfo>
      <UserInfo>
        <DisplayName>Tomas Venezian - Compass</DisplayName>
        <AccountId>121</AccountId>
        <AccountType/>
      </UserInfo>
      <UserInfo>
        <DisplayName>Nicolas Garcia-Huidobro - Compass</DisplayName>
        <AccountId>122</AccountId>
        <AccountType/>
      </UserInfo>
      <UserInfo>
        <DisplayName>Luis Pardo - Compass</DisplayName>
        <AccountId>166</AccountId>
        <AccountType/>
      </UserInfo>
      <UserInfo>
        <DisplayName>Jose Andrews - Compass</DisplayName>
        <AccountId>436</AccountId>
        <AccountType/>
      </UserInfo>
      <UserInfo>
        <DisplayName>Gonzalo Bardin - Compass</DisplayName>
        <AccountId>744</AccountId>
        <AccountType/>
      </UserInfo>
    </SharedWithUsers>
    <TaxCatchAll xmlns="7c021886-8276-4343-9dac-4899aae25304" xsi:nil="true"/>
    <lcf76f155ced4ddcb4097134ff3c332f xmlns="24cef8f4-f3bd-4b96-93c8-74ab1f9c1b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64F4D5-2DB8-429C-AB90-63B2F6D3BD0F}">
  <ds:schemaRefs>
    <ds:schemaRef ds:uri="http://schemas.openxmlformats.org/officeDocument/2006/bibliography"/>
  </ds:schemaRefs>
</ds:datastoreItem>
</file>

<file path=customXml/itemProps2.xml><?xml version="1.0" encoding="utf-8"?>
<ds:datastoreItem xmlns:ds="http://schemas.openxmlformats.org/officeDocument/2006/customXml" ds:itemID="{765676A4-6DDE-4E07-A869-83735EF20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ef8f4-f3bd-4b96-93c8-74ab1f9c1b5b"/>
    <ds:schemaRef ds:uri="bd90a3d6-a44c-409d-a43f-03274dea5043"/>
    <ds:schemaRef ds:uri="7c021886-8276-4343-9dac-4899aae25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87819-C3D6-440A-B8D7-F5AD959968BA}">
  <ds:schemaRefs>
    <ds:schemaRef ds:uri="http://schemas.microsoft.com/sharepoint/v3/contenttype/forms"/>
  </ds:schemaRefs>
</ds:datastoreItem>
</file>

<file path=customXml/itemProps4.xml><?xml version="1.0" encoding="utf-8"?>
<ds:datastoreItem xmlns:ds="http://schemas.openxmlformats.org/officeDocument/2006/customXml" ds:itemID="{F671DC20-BB6A-4C51-B263-9664B23A7D4A}">
  <ds:schemaRefs>
    <ds:schemaRef ds:uri="http://schemas.microsoft.com/office/2006/metadata/properties"/>
    <ds:schemaRef ds:uri="http://schemas.microsoft.com/office/infopath/2007/PartnerControls"/>
    <ds:schemaRef ds:uri="bd90a3d6-a44c-409d-a43f-03274dea5043"/>
    <ds:schemaRef ds:uri="7c021886-8276-4343-9dac-4899aae25304"/>
    <ds:schemaRef ds:uri="24cef8f4-f3bd-4b96-93c8-74ab1f9c1b5b"/>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921</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Tapia - Compass Group</dc:creator>
  <cp:keywords/>
  <dc:description/>
  <cp:lastModifiedBy>Pedro Inostroza Ibáñez</cp:lastModifiedBy>
  <cp:revision>15</cp:revision>
  <dcterms:created xsi:type="dcterms:W3CDTF">2025-07-15T13:42:00Z</dcterms:created>
  <dcterms:modified xsi:type="dcterms:W3CDTF">2025-07-15T17:04:00Z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0x010100B43DEB8FF1BEC34FA18EE4B8CC111980</vt:lpwstr>
  </property>
  <property fmtid="{D5CDD505-2E9C-101B-9397-08002B2CF9AE}" pid="3" name="MediaServiceImageTags">
    <vt:lpwstr/>
  </property>
  <property fmtid="{D5CDD505-2E9C-101B-9397-08002B2CF9AE}" pid="4" name="MSIP_Label_70b38fc1-c290-4ac1-afb8-94f2455a05a5_Enabled">
    <vt:lpwstr>true</vt:lpwstr>
  </property>
  <property fmtid="{D5CDD505-2E9C-101B-9397-08002B2CF9AE}" pid="5" name="MSIP_Label_70b38fc1-c290-4ac1-afb8-94f2455a05a5_SetDate">
    <vt:lpwstr>2024-01-15T23:33:58Z</vt:lpwstr>
  </property>
  <property fmtid="{D5CDD505-2E9C-101B-9397-08002B2CF9AE}" pid="6" name="MSIP_Label_70b38fc1-c290-4ac1-afb8-94f2455a05a5_Method">
    <vt:lpwstr>Privileged</vt:lpwstr>
  </property>
  <property fmtid="{D5CDD505-2E9C-101B-9397-08002B2CF9AE}" pid="7" name="MSIP_Label_70b38fc1-c290-4ac1-afb8-94f2455a05a5_Name">
    <vt:lpwstr>70b38fc1-c290-4ac1-afb8-94f2455a05a5</vt:lpwstr>
  </property>
  <property fmtid="{D5CDD505-2E9C-101B-9397-08002B2CF9AE}" pid="8" name="MSIP_Label_70b38fc1-c290-4ac1-afb8-94f2455a05a5_SiteId">
    <vt:lpwstr>cb612d37-461b-4d06-addf-52d3062c0007</vt:lpwstr>
  </property>
  <property fmtid="{D5CDD505-2E9C-101B-9397-08002B2CF9AE}" pid="9" name="MSIP_Label_70b38fc1-c290-4ac1-afb8-94f2455a05a5_ActionId">
    <vt:lpwstr>9c71072e-5e11-452d-a6f3-76b0b9878e82</vt:lpwstr>
  </property>
  <property fmtid="{D5CDD505-2E9C-101B-9397-08002B2CF9AE}" pid="10" name="MSIP_Label_70b38fc1-c290-4ac1-afb8-94f2455a05a5_ContentBits">
    <vt:lpwstr>0</vt:lpwstr>
  </property>
</Properties>
</file>